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10"/>
        <w:jc w:val="left"/>
      </w:pPr>
      <w:r>
        <w:rPr>
          <w:rFonts w:ascii="微软雅黑" w:hAnsi="微软雅黑" w:eastAsia="微软雅黑" w:cs="微软雅黑" w:hint="eastAsia"/>
          <w:b/>
          <w:color w:val="1565C0"/>
          <w:sz w:val="28"/>
          <w:lang w:eastAsia="zh-CN"/>
        </w:rPr>
        <w:t>园区建设诊断报告</w:t>
      </w:r>
    </w:p>
    <w:p>
      <w:pPr>
        <w:pStyle w:val="Heading1"/>
        <w:spacing w:line="396" w:lineRule="auto" w:after="220"/>
        <w:jc w:val="left"/>
      </w:pPr>
      <w:r>
        <w:rPr>
          <w:rFonts w:ascii="微软雅黑" w:hAnsi="微软雅黑" w:eastAsia="微软雅黑" w:cs="微软雅黑" w:hint="eastAsia"/>
          <w:b/>
          <w:color w:val="1565C0"/>
          <w:sz w:val="44"/>
          <w:lang w:eastAsia="zh-CN"/>
        </w:rPr>
        <w:t>马鞍山经开区「OPC 超级个体」创星园区</w:t>
        <w:br/>
      </w:r>
      <w:r>
        <w:rPr>
          <w:rFonts w:ascii="微软雅黑" w:hAnsi="微软雅黑" w:eastAsia="微软雅黑" w:cs="微软雅黑" w:hint="eastAsia"/>
          <w:b/>
          <w:color w:val="1565C0"/>
          <w:sz w:val="44"/>
          <w:lang w:eastAsia="zh-CN"/>
        </w:rPr>
        <w:t>建设诊断与优化方案</w:t>
      </w:r>
    </w:p>
    <w:p>
      <w:pPr>
        <w:spacing w:after="720"/>
        <w:jc w:val="left"/>
      </w:pPr>
      <w:r>
        <w:rPr>
          <w:rFonts w:ascii="微软雅黑" w:eastAsia="微软雅黑" w:hAnsi="微软雅黑" w:cs="微软雅黑" w:hint="eastAsia"/>
          <w:color w:val="616161"/>
          <w:sz w:val="36"/>
          <w:lang w:eastAsia="zh-CN"/>
        </w:rPr>
        <w:t>基于「诗城创星港」政策体系与经开区区情的第三方诊断</w:t>
      </w:r>
    </w:p>
    <w:tbl>
      <w:tblPr>
        <w:tblW w:type="pct" w:w="5000"/>
        <w:tblLayout w:type="autofit"/>
        <w:tblLook w:firstColumn="1" w:firstRow="1" w:lastColumn="0" w:lastRow="0" w:noHBand="0" w:noVBand="1" w:val="04A0"/>
      </w:tblPr>
      <w:tblGrid>
        <w:gridCol w:w="3283"/>
        <w:gridCol w:w="5357"/>
      </w:tblGrid>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核心判断</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可建，但须从「第二个</w:t>
            </w:r>
            <w:r>
              <w:rPr>
                <w:b/>
                <w:color w:val="1565C0"/>
                <w:sz w:val="18"/>
              </w:rPr>
              <w:t xml:space="preserve"> </w:t>
            </w:r>
            <w:r>
              <w:rPr>
                <w:b/>
                <w:color w:val="1565C0"/>
                <w:sz w:val="18"/>
              </w:rPr>
              <w:t xml:space="preserve"> C </w:t>
            </w:r>
            <w:r>
              <w:rPr>
                <w:b/>
                <w:color w:val="1565C0"/>
                <w:sz w:val="18"/>
              </w:rPr>
              <w:t xml:space="preserve"> </w:t>
            </w:r>
            <w:r>
              <w:rPr>
                <w:b/>
                <w:color w:val="1565C0"/>
                <w:sz w:val="18"/>
              </w:rPr>
              <w:t>立方」改为「产业型交付层」</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定位建议</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 xml:space="preserve">AI + </w:t>
            </w:r>
            <w:r>
              <w:rPr>
                <w:b/>
                <w:color w:val="1565C0"/>
                <w:sz w:val="18"/>
              </w:rPr>
              <w:t xml:space="preserve"> </w:t>
            </w:r>
            <w:r>
              <w:rPr>
                <w:b/>
                <w:color w:val="1565C0"/>
                <w:sz w:val="18"/>
              </w:rPr>
              <w:t>制造应用交付中心</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首期载体</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 xml:space="preserve">7 </w:t>
            </w:r>
            <w:r>
              <w:rPr>
                <w:b/>
                <w:color w:val="1565C0"/>
                <w:sz w:val="18"/>
              </w:rPr>
              <w:t xml:space="preserve"> </w:t>
            </w:r>
            <w:r>
              <w:rPr>
                <w:b/>
                <w:color w:val="1565C0"/>
                <w:sz w:val="18"/>
              </w:rPr>
              <w:t>号楼</w:t>
            </w:r>
            <w:r>
              <w:rPr>
                <w:b/>
                <w:color w:val="1565C0"/>
                <w:sz w:val="18"/>
              </w:rPr>
              <w:t xml:space="preserve"> </w:t>
            </w:r>
            <w:r>
              <w:rPr>
                <w:b/>
                <w:color w:val="1565C0"/>
                <w:sz w:val="18"/>
              </w:rPr>
              <w:t xml:space="preserve"> + 8 </w:t>
            </w:r>
            <w:r>
              <w:rPr>
                <w:b/>
                <w:color w:val="1565C0"/>
                <w:sz w:val="18"/>
              </w:rPr>
              <w:t xml:space="preserve"> </w:t>
            </w:r>
            <w:r>
              <w:rPr>
                <w:b/>
                <w:color w:val="1565C0"/>
                <w:sz w:val="18"/>
              </w:rPr>
              <w:t>号楼（轻改造</w:t>
            </w:r>
            <w:r>
              <w:rPr>
                <w:b/>
                <w:color w:val="1565C0"/>
                <w:sz w:val="18"/>
              </w:rPr>
              <w:t xml:space="preserve"> </w:t>
            </w:r>
            <w:r>
              <w:rPr>
                <w:b/>
                <w:color w:val="1565C0"/>
                <w:sz w:val="18"/>
              </w:rPr>
              <w:t xml:space="preserve"> · </w:t>
            </w:r>
            <w:r>
              <w:rPr>
                <w:b/>
                <w:color w:val="1565C0"/>
                <w:sz w:val="18"/>
              </w:rPr>
              <w:t xml:space="preserve"> </w:t>
            </w:r>
            <w:r>
              <w:rPr>
                <w:b/>
                <w:color w:val="1565C0"/>
                <w:sz w:val="18"/>
              </w:rPr>
              <w:t>工位化）</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政策可用度</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市级</w:t>
            </w:r>
            <w:r>
              <w:rPr>
                <w:b/>
                <w:color w:val="1565C0"/>
                <w:sz w:val="18"/>
              </w:rPr>
              <w:t xml:space="preserve"> </w:t>
            </w:r>
            <w:r>
              <w:rPr>
                <w:b/>
                <w:color w:val="1565C0"/>
                <w:sz w:val="18"/>
              </w:rPr>
              <w:t xml:space="preserve"> 13 </w:t>
            </w:r>
            <w:r>
              <w:rPr>
                <w:b/>
                <w:color w:val="1565C0"/>
                <w:sz w:val="18"/>
              </w:rPr>
              <w:t xml:space="preserve"> </w:t>
            </w:r>
            <w:r>
              <w:rPr>
                <w:b/>
                <w:color w:val="1565C0"/>
                <w:sz w:val="18"/>
              </w:rPr>
              <w:t>条中</w:t>
            </w:r>
            <w:r>
              <w:rPr>
                <w:b/>
                <w:color w:val="1565C0"/>
                <w:sz w:val="18"/>
              </w:rPr>
              <w:t xml:space="preserve"> </w:t>
            </w:r>
            <w:r>
              <w:rPr>
                <w:b/>
                <w:color w:val="1565C0"/>
                <w:sz w:val="18"/>
              </w:rPr>
              <w:t xml:space="preserve"> 9 </w:t>
            </w:r>
            <w:r>
              <w:rPr>
                <w:b/>
                <w:color w:val="1565C0"/>
                <w:sz w:val="18"/>
              </w:rPr>
              <w:t xml:space="preserve"> </w:t>
            </w:r>
            <w:r>
              <w:rPr>
                <w:b/>
                <w:color w:val="1565C0"/>
                <w:sz w:val="18"/>
              </w:rPr>
              <w:t>条可直接嫁接</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启动周期</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 xml:space="preserve">90 </w:t>
            </w:r>
            <w:r>
              <w:rPr>
                <w:b/>
                <w:color w:val="1565C0"/>
                <w:sz w:val="18"/>
              </w:rPr>
              <w:t xml:space="preserve"> </w:t>
            </w:r>
            <w:r>
              <w:rPr>
                <w:b/>
                <w:color w:val="1565C0"/>
                <w:sz w:val="18"/>
              </w:rPr>
              <w:t>天六步，首单撮合</w:t>
            </w:r>
            <w:r>
              <w:rPr>
                <w:b/>
                <w:color w:val="1565C0"/>
                <w:sz w:val="18"/>
              </w:rPr>
              <w:t xml:space="preserve"> </w:t>
            </w:r>
            <w:r>
              <w:rPr>
                <w:b/>
                <w:color w:val="1565C0"/>
                <w:sz w:val="18"/>
              </w:rPr>
              <w:t xml:space="preserve"> ≥10 </w:t>
            </w:r>
            <w:r>
              <w:rPr>
                <w:b/>
                <w:color w:val="1565C0"/>
                <w:sz w:val="18"/>
              </w:rPr>
              <w:t xml:space="preserve"> </w:t>
            </w:r>
            <w:r>
              <w:rPr>
                <w:b/>
                <w:color w:val="1565C0"/>
                <w:sz w:val="18"/>
              </w:rPr>
              <w:t>单</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文档版本</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 xml:space="preserve">v2.0 </w:t>
            </w:r>
            <w:r>
              <w:rPr>
                <w:b/>
                <w:color w:val="1565C0"/>
                <w:sz w:val="18"/>
              </w:rPr>
              <w:t xml:space="preserve"> </w:t>
            </w:r>
            <w:r>
              <w:rPr>
                <w:b/>
                <w:color w:val="1565C0"/>
                <w:sz w:val="18"/>
              </w:rPr>
              <w:t>修正版</w:t>
            </w:r>
          </w:p>
        </w:tc>
      </w:tr>
      <w:tr>
        <w:tc>
          <w:tcPr>
            <w:tcW w:type="pct" w:w="19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color w:val="616161"/>
                <w:sz w:val="18"/>
              </w:rPr>
              <w:t>编制日期</w:t>
            </w:r>
          </w:p>
        </w:tc>
        <w:tc>
          <w:tcPr>
            <w:tcW w:type="pct" w:w="3100"/>
            <w:tcBorders>
              <w:top w:val="single" w:sz="4" w:space="0" w:color="D5DCE4"/>
              <w:bottom w:val="single" w:sz="4" w:space="0" w:color="D5DCE4"/>
              <w:left w:val="single" w:sz="4" w:space="0" w:color="D5DCE4"/>
              <w:right w:val="single" w:sz="4" w:space="0" w:color="D5DCE4"/>
            </w:tcBorders>
            <w:shd w:val="clear" w:color="auto" w:fill="FFFFFF"/>
            <w:vAlign w:val="center"/>
            <w:tcMar>
              <w:top w:w="108" w:type="dxa"/>
              <w:bottom w:w="108" w:type="dxa"/>
              <w:left w:w="168" w:type="dxa"/>
              <w:right w:w="168" w:type="dxa"/>
            </w:tcMar>
          </w:tcPr>
          <w:p>
            <w:pPr>
              <w:jc w:val="left"/>
              <w:spacing w:line="240" w:lineRule="auto" w:before="45" w:after="45"/>
            </w:pPr>
            <w:r>
              <w:rPr>
                <w:b/>
                <w:color w:val="1565C0"/>
                <w:sz w:val="18"/>
              </w:rPr>
              <w:t xml:space="preserve">2026 </w:t>
            </w:r>
            <w:r>
              <w:rPr>
                <w:b/>
                <w:color w:val="1565C0"/>
                <w:sz w:val="18"/>
              </w:rPr>
              <w:t xml:space="preserve"> </w:t>
            </w:r>
            <w:r>
              <w:rPr>
                <w:b/>
                <w:color w:val="1565C0"/>
                <w:sz w:val="18"/>
              </w:rPr>
              <w:t>年</w:t>
            </w:r>
            <w:r>
              <w:rPr>
                <w:b/>
                <w:color w:val="1565C0"/>
                <w:sz w:val="18"/>
              </w:rPr>
              <w:t xml:space="preserve"> </w:t>
            </w:r>
            <w:r>
              <w:rPr>
                <w:b/>
                <w:color w:val="1565C0"/>
                <w:sz w:val="18"/>
              </w:rPr>
              <w:t xml:space="preserve"> 11 </w:t>
            </w:r>
            <w:r>
              <w:rPr>
                <w:b/>
                <w:color w:val="1565C0"/>
                <w:sz w:val="18"/>
              </w:rPr>
              <w:t xml:space="preserve"> </w:t>
            </w:r>
            <w:r>
              <w:rPr>
                <w:b/>
                <w:color w:val="1565C0"/>
                <w:sz w:val="18"/>
              </w:rPr>
              <w:t>月</w:t>
            </w:r>
          </w:p>
        </w:tc>
      </w:tr>
    </w:tbl>
    <w:p>
      <w:pPr>
        <w:spacing w:line="396" w:lineRule="auto" w:before="160"/>
        <w:jc w:val="left"/>
      </w:pPr>
      <w:r>
        <w:rPr>
          <w:rFonts w:ascii="微软雅黑" w:eastAsia="微软雅黑" w:hAnsi="微软雅黑" w:cs="微软雅黑" w:hint="eastAsia"/>
          <w:color w:val="616161"/>
          <w:sz w:val="16"/>
          <w:lang w:eastAsia="zh-CN"/>
        </w:rPr>
        <w:t>编制依据：马鞍山市情简介；马发改文〔</w:t>
      </w:r>
      <w:r>
        <w:rPr>
          <w:color w:val="616161"/>
          <w:sz w:val="16"/>
        </w:rPr>
        <w:t>2026</w:t>
      </w:r>
      <w:r>
        <w:rPr>
          <w:rFonts w:ascii="微软雅黑" w:eastAsia="微软雅黑" w:hAnsi="微软雅黑" w:cs="微软雅黑" w:hint="eastAsia"/>
          <w:color w:val="616161"/>
          <w:sz w:val="16"/>
          <w:lang w:eastAsia="zh-CN"/>
        </w:rPr>
        <w:t>〕</w:t>
      </w:r>
      <w:r>
        <w:rPr>
          <w:color w:val="616161"/>
          <w:sz w:val="16"/>
        </w:rPr>
        <w:t xml:space="preserve">21 </w:t>
      </w:r>
      <w:r>
        <w:rPr>
          <w:rFonts w:ascii="微软雅黑" w:eastAsia="微软雅黑" w:hAnsi="微软雅黑" w:cs="微软雅黑" w:hint="eastAsia"/>
          <w:color w:val="616161"/>
          <w:sz w:val="16"/>
          <w:lang w:eastAsia="zh-CN"/>
        </w:rPr>
        <w:t>号《支持「诗城创星港」建设若干政策实施细则》；马开管〔</w:t>
      </w:r>
      <w:r>
        <w:rPr>
          <w:color w:val="616161"/>
          <w:sz w:val="16"/>
        </w:rPr>
        <w:t>2026</w:t>
      </w:r>
      <w:r>
        <w:rPr>
          <w:rFonts w:ascii="微软雅黑" w:eastAsia="微软雅黑" w:hAnsi="微软雅黑" w:cs="微软雅黑" w:hint="eastAsia"/>
          <w:color w:val="616161"/>
          <w:sz w:val="16"/>
          <w:lang w:eastAsia="zh-CN"/>
        </w:rPr>
        <w:t>〕</w:t>
      </w:r>
      <w:r>
        <w:rPr>
          <w:color w:val="616161"/>
          <w:sz w:val="16"/>
        </w:rPr>
        <w:t xml:space="preserve">11 </w:t>
      </w:r>
      <w:r>
        <w:rPr>
          <w:rFonts w:ascii="微软雅黑" w:eastAsia="微软雅黑" w:hAnsi="微软雅黑" w:cs="微软雅黑" w:hint="eastAsia"/>
          <w:color w:val="616161"/>
          <w:sz w:val="16"/>
          <w:lang w:eastAsia="zh-CN"/>
        </w:rPr>
        <w:t>号《马鞍山经济技术开发区关于推进「诗城创星港」建设的实施方案》；马鞍山经开区区情概况（截至</w:t>
      </w:r>
      <w:r>
        <w:rPr>
          <w:color w:val="616161"/>
          <w:sz w:val="16"/>
        </w:rPr>
        <w:t xml:space="preserve"> 2026 </w:t>
      </w:r>
      <w:r>
        <w:rPr>
          <w:rFonts w:ascii="微软雅黑" w:eastAsia="微软雅黑" w:hAnsi="微软雅黑" w:cs="微软雅黑" w:hint="eastAsia"/>
          <w:color w:val="616161"/>
          <w:sz w:val="16"/>
          <w:lang w:eastAsia="zh-CN"/>
        </w:rPr>
        <w:t>年一季度）；马鞍山经开区科技创新产业园彩色总平面图与航拍实景判读。</w:t>
      </w:r>
      <w:r/>
    </w:p>
    <w:p>
      <w:pPr>
        <w:sectPr>
          <w:type w:val="nextPage"/>
          <w:pgSz w:w="11906" w:h="16838"/>
          <w:pgMar w:top="1440" w:bottom="1440" w:left="1797" w:right="1797"/>
        </w:sectPr>
      </w:pPr>
    </w:p>
    <w:p>
      <w:pPr>
        <w:spacing w:line="396" w:lineRule="auto" w:after="157"/>
        <w:jc w:val="both"/>
      </w:pPr>
      <w:r/>
      <w:r>
        <w:rPr>
          <w:rFonts w:ascii="微软雅黑" w:hAnsi="微软雅黑" w:eastAsia="微软雅黑" w:hint="eastAsia"/>
          <w:b/>
          <w:color w:val="212121"/>
          <w:sz w:val="21"/>
        </w:rPr>
        <w:t>目录</w:t>
      </w:r>
    </w:p>
    <w:p>
      <w:hyperlink w:anchor="_Toc_sec_1">
        <w:r>
          <w:rPr>
            <w:rFonts w:hint="eastAsia"/>
            <w:color w:val="000000"/>
            <w:u w:val="none"/>
          </w:rPr>
          <w:t xml:space="preserve">执行摘要</w:t>
        </w:r>
      </w:hyperlink>
    </w:p>
    <w:p>
      <w:hyperlink w:anchor="_Toc_sec_2">
        <w:r>
          <w:rPr>
            <w:rFonts w:hint="eastAsia"/>
            <w:color w:val="000000"/>
            <w:u w:val="none"/>
          </w:rPr>
          <w:t xml:space="preserve">一、核心诊断：经开区为什么适合建 OPC 园区</w:t>
        </w:r>
      </w:hyperlink>
    </w:p>
    <w:p>
      <w:hyperlink w:anchor="_Toc_sec_3">
        <w:r>
          <w:rPr>
            <w:rFonts w:hint="eastAsia"/>
            <w:color w:val="000000"/>
            <w:u w:val="none"/>
          </w:rPr>
          <w:t xml:space="preserve">二、五处事实校正（原方案必改项）</w:t>
        </w:r>
      </w:hyperlink>
    </w:p>
    <w:p>
      <w:hyperlink w:anchor="_Toc_sec_4">
        <w:r>
          <w:rPr>
            <w:rFonts w:hint="eastAsia"/>
            <w:color w:val="000000"/>
            <w:u w:val="none"/>
          </w:rPr>
          <w:t xml:space="preserve">三、三条结构性风险</w:t>
        </w:r>
      </w:hyperlink>
    </w:p>
    <w:p>
      <w:hyperlink w:anchor="_Toc_sec_5">
        <w:r>
          <w:rPr>
            <w:rFonts w:hint="eastAsia"/>
            <w:color w:val="000000"/>
            <w:u w:val="none"/>
          </w:rPr>
          <w:t xml:space="preserve">四、定位重选：与 C 立方的差异化</w:t>
        </w:r>
      </w:hyperlink>
    </w:p>
    <w:p>
      <w:hyperlink w:anchor="_Toc_sec_6">
        <w:r>
          <w:rPr>
            <w:rFonts w:hint="eastAsia"/>
            <w:color w:val="000000"/>
            <w:u w:val="none"/>
          </w:rPr>
          <w:t xml:space="preserve">五、载体判读与分期方案</w:t>
        </w:r>
      </w:hyperlink>
    </w:p>
    <w:p>
      <w:hyperlink w:anchor="_Toc_sec_7">
        <w:r>
          <w:rPr>
            <w:rFonts w:hint="eastAsia"/>
            <w:color w:val="000000"/>
            <w:u w:val="none"/>
          </w:rPr>
          <w:t xml:space="preserve">六、政策嫁接对照表</w:t>
        </w:r>
      </w:hyperlink>
    </w:p>
    <w:p>
      <w:hyperlink w:anchor="_Toc_sec_8">
        <w:r>
          <w:rPr>
            <w:rFonts w:hint="eastAsia"/>
            <w:color w:val="000000"/>
            <w:u w:val="none"/>
          </w:rPr>
          <w:t xml:space="preserve">七、五条建设路径（修正版）</w:t>
        </w:r>
      </w:hyperlink>
    </w:p>
    <w:p>
      <w:hyperlink w:anchor="_Toc_sec_9">
        <w:r>
          <w:rPr>
            <w:rFonts w:hint="eastAsia"/>
            <w:color w:val="000000"/>
            <w:u w:val="none"/>
          </w:rPr>
          <w:t xml:space="preserve">八、90 天启动清单</w:t>
        </w:r>
      </w:hyperlink>
    </w:p>
    <w:p>
      <w:hyperlink w:anchor="_Toc_sec_10">
        <w:r>
          <w:rPr>
            <w:rFonts w:hint="eastAsia"/>
            <w:color w:val="000000"/>
            <w:u w:val="none"/>
          </w:rPr>
          <w:t xml:space="preserve">九、风险清单与应对</w:t>
        </w:r>
      </w:hyperlink>
    </w:p>
    <w:p>
      <w:hyperlink w:anchor="_Toc_sec_11">
        <w:r>
          <w:rPr>
            <w:rFonts w:hint="eastAsia"/>
            <w:color w:val="000000"/>
            <w:u w:val="none"/>
          </w:rPr>
          <w:t xml:space="preserve">十、需管委会先行拍板的五个问题</w:t>
        </w:r>
      </w:hyperlink>
    </w:p>
    <w:p>
      <w:hyperlink w:anchor="_Toc_sec_12">
        <w:r>
          <w:rPr>
            <w:rFonts w:hint="eastAsia"/>
            <w:color w:val="000000"/>
            <w:u w:val="none"/>
          </w:rPr>
          <w:t xml:space="preserve">附：核心判断</w:t>
        </w:r>
      </w:hyperlink>
    </w:p>
    <w:p>
      <w:hyperlink w:anchor="_Toc_sec_13">
        <w:r>
          <w:rPr>
            <w:rFonts w:hint="eastAsia"/>
            <w:color w:val="000000"/>
            <w:u w:val="none"/>
          </w:rPr>
          <w:t xml:space="preserve">免责说明</w:t>
        </w:r>
      </w:hyperlink>
    </w:p>
    <w:p>
      <w:bookmarkStart w:id="13" w:name="_Toc_sec_1"/>
      <w:bookmarkStart w:id="0" w:name="sec-1"/>
      <w:pPr>
        <w:pStyle w:val="Heading2"/>
        <w:spacing w:before="520" w:after="195"/>
        <w:jc w:val="left"/>
        <w:pBdr>
          <w:bottom w:val="single" w:sz="12" w:space="4" w:color="1565C0"/>
        </w:pBdr>
      </w:pPr>
      <w:bookmarkEnd w:id="0"/>
      <w:r>
        <w:rPr>
          <w:rFonts w:ascii="微软雅黑" w:hAnsi="微软雅黑" w:eastAsia="微软雅黑" w:cs="微软雅黑" w:hint="eastAsia"/>
          <w:b/>
          <w:color w:val="1A237E"/>
          <w:sz w:val="26"/>
          <w:lang w:eastAsia="zh-CN"/>
        </w:rPr>
        <w:t>执行摘要</w:t>
      </w:r>
      <w:r>
        <w:rPr>
          <w:i/>
          <w:color w:val="616161"/>
          <w:sz w:val="18"/>
        </w:rPr>
        <w:t>Executive Summary</w:t>
      </w:r>
      <w:bookmarkEnd w:id="13"/>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诊断维度</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结论</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关键依据</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空间</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rFonts w:ascii="DIN Next" w:hAnsi="DIN Next" w:eastAsia="DIN Next"/>
                <w:b/>
                <w:color w:val="212121"/>
                <w:sz w:val="18"/>
              </w:rPr>
              <w:t>已现成</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科技创新产业园</w:t>
            </w:r>
            <w:r>
              <w:rPr>
                <w:color w:val="212121"/>
                <w:sz w:val="18"/>
              </w:rPr>
              <w:t xml:space="preserve"> </w:t>
            </w:r>
            <w:r>
              <w:rPr>
                <w:color w:val="212121"/>
                <w:sz w:val="18"/>
              </w:rPr>
              <w:t xml:space="preserve"> 22.525 </w:t>
            </w:r>
            <w:r>
              <w:rPr>
                <w:color w:val="212121"/>
                <w:sz w:val="18"/>
              </w:rPr>
              <w:t xml:space="preserve"> </w:t>
            </w:r>
            <w:r>
              <w:rPr>
                <w:color w:val="212121"/>
                <w:sz w:val="18"/>
              </w:rPr>
              <w:t>万</w:t>
            </w:r>
            <w:r>
              <w:rPr>
                <w:color w:val="212121"/>
                <w:sz w:val="18"/>
              </w:rPr>
              <w:t xml:space="preserve"> </w:t>
            </w:r>
            <w:r>
              <w:rPr>
                <w:color w:val="212121"/>
                <w:sz w:val="18"/>
              </w:rPr>
              <w:t>㎡</w:t>
            </w:r>
            <w:r>
              <w:rPr>
                <w:color w:val="212121"/>
                <w:sz w:val="18"/>
              </w:rPr>
              <w:t xml:space="preserve"> </w:t>
            </w:r>
            <w:r>
              <w:rPr>
                <w:color w:val="212121"/>
                <w:sz w:val="18"/>
              </w:rPr>
              <w:t>，</w:t>
            </w:r>
            <w:r>
              <w:rPr>
                <w:color w:val="212121"/>
                <w:sz w:val="18"/>
              </w:rPr>
              <w:t xml:space="preserve"> </w:t>
            </w:r>
            <w:r>
              <w:rPr>
                <w:color w:val="212121"/>
                <w:sz w:val="18"/>
              </w:rPr>
              <w:t xml:space="preserve">9 </w:t>
            </w:r>
            <w:r>
              <w:rPr>
                <w:color w:val="212121"/>
                <w:sz w:val="18"/>
              </w:rPr>
              <w:t xml:space="preserve"> </w:t>
            </w:r>
            <w:r>
              <w:rPr>
                <w:color w:val="212121"/>
                <w:sz w:val="18"/>
              </w:rPr>
              <w:t>个单体，</w:t>
            </w:r>
            <w:r>
              <w:rPr>
                <w:color w:val="212121"/>
                <w:sz w:val="18"/>
              </w:rPr>
              <w:t xml:space="preserve"> </w:t>
            </w:r>
            <w:r>
              <w:rPr>
                <w:color w:val="212121"/>
                <w:sz w:val="18"/>
              </w:rPr>
              <w:t xml:space="preserve">2024 </w:t>
            </w:r>
            <w:r>
              <w:rPr>
                <w:color w:val="212121"/>
                <w:sz w:val="18"/>
              </w:rPr>
              <w:t xml:space="preserve"> </w:t>
            </w:r>
            <w:r>
              <w:rPr>
                <w:color w:val="212121"/>
                <w:sz w:val="18"/>
              </w:rPr>
              <w:t>年</w:t>
            </w:r>
            <w:r>
              <w:rPr>
                <w:color w:val="212121"/>
                <w:sz w:val="18"/>
              </w:rPr>
              <w:t xml:space="preserve"> </w:t>
            </w:r>
            <w:r>
              <w:rPr>
                <w:color w:val="212121"/>
                <w:sz w:val="18"/>
              </w:rPr>
              <w:t xml:space="preserve"> 3 </w:t>
            </w:r>
            <w:r>
              <w:rPr>
                <w:color w:val="212121"/>
                <w:sz w:val="18"/>
              </w:rPr>
              <w:t xml:space="preserve"> </w:t>
            </w:r>
            <w:r>
              <w:rPr>
                <w:color w:val="212121"/>
                <w:sz w:val="18"/>
              </w:rPr>
              <w:t>月投运</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产业</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rFonts w:ascii="DIN Next" w:hAnsi="DIN Next" w:eastAsia="DIN Next"/>
                <w:b/>
                <w:color w:val="212121"/>
                <w:sz w:val="18"/>
              </w:rPr>
              <w:t>最强项</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三大主导产业占规上工业</w:t>
            </w:r>
            <w:r>
              <w:rPr>
                <w:color w:val="212121"/>
                <w:sz w:val="18"/>
              </w:rPr>
              <w:t xml:space="preserve"> </w:t>
            </w:r>
            <w:r>
              <w:rPr>
                <w:color w:val="212121"/>
                <w:sz w:val="18"/>
              </w:rPr>
              <w:t xml:space="preserve"> 93.1%</w:t>
            </w:r>
            <w:r>
              <w:rPr>
                <w:color w:val="212121"/>
                <w:sz w:val="18"/>
              </w:rPr>
              <w:t xml:space="preserve"> </w:t>
            </w:r>
            <w:r>
              <w:rPr>
                <w:color w:val="212121"/>
                <w:sz w:val="18"/>
              </w:rPr>
              <w:t>，规上工业企业</w:t>
            </w:r>
            <w:r>
              <w:rPr>
                <w:color w:val="212121"/>
                <w:sz w:val="18"/>
              </w:rPr>
              <w:t xml:space="preserve"> </w:t>
            </w:r>
            <w:r>
              <w:rPr>
                <w:color w:val="212121"/>
                <w:sz w:val="18"/>
              </w:rPr>
              <w:t xml:space="preserve"> 208 </w:t>
            </w:r>
            <w:r>
              <w:rPr>
                <w:color w:val="212121"/>
                <w:sz w:val="18"/>
              </w:rPr>
              <w:t xml:space="preserve"> </w:t>
            </w:r>
            <w:r>
              <w:rPr>
                <w:color w:val="212121"/>
                <w:sz w:val="18"/>
              </w:rPr>
              <w:t>家</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政策</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rFonts w:ascii="DIN Next" w:hAnsi="DIN Next" w:eastAsia="DIN Next"/>
                <w:b/>
                <w:color w:val="212121"/>
                <w:sz w:val="18"/>
              </w:rPr>
              <w:t>9 / 13</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市级十三条中九条可直接嫁接，两条需条件，两条不适用</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网络算力</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rFonts w:ascii="DIN Next" w:hAnsi="DIN Next" w:eastAsia="DIN Next"/>
                <w:b/>
                <w:color w:val="212121"/>
                <w:sz w:val="18"/>
              </w:rPr>
              <w:t>唯一性</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全省唯一万兆光网试点园区</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定位风险</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rFonts w:ascii="DIN Next" w:hAnsi="DIN Next" w:eastAsia="DIN Next"/>
                <w:b/>
                <w:color w:val="212121"/>
                <w:sz w:val="18"/>
              </w:rPr>
              <w:t>高</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地界内已有市级</w:t>
            </w:r>
            <w:r>
              <w:rPr>
                <w:color w:val="212121"/>
                <w:sz w:val="18"/>
              </w:rPr>
              <w:t xml:space="preserve"> </w:t>
            </w:r>
            <w:r>
              <w:rPr>
                <w:color w:val="212121"/>
                <w:sz w:val="18"/>
              </w:rPr>
              <w:t xml:space="preserve"> C </w:t>
            </w:r>
            <w:r>
              <w:rPr>
                <w:color w:val="212121"/>
                <w:sz w:val="18"/>
              </w:rPr>
              <w:t xml:space="preserve"> </w:t>
            </w:r>
            <w:r>
              <w:rPr>
                <w:color w:val="212121"/>
                <w:sz w:val="18"/>
              </w:rPr>
              <w:t>立方</w:t>
            </w:r>
            <w:r>
              <w:rPr>
                <w:color w:val="212121"/>
                <w:sz w:val="18"/>
              </w:rPr>
              <w:t xml:space="preserve"> </w:t>
            </w:r>
            <w:r>
              <w:rPr>
                <w:color w:val="212121"/>
                <w:sz w:val="18"/>
              </w:rPr>
              <w:t xml:space="preserve"> OPC </w:t>
            </w:r>
            <w:r>
              <w:rPr>
                <w:color w:val="212121"/>
                <w:sz w:val="18"/>
              </w:rPr>
              <w:t xml:space="preserve"> </w:t>
            </w:r>
            <w:r>
              <w:rPr>
                <w:color w:val="212121"/>
                <w:sz w:val="18"/>
              </w:rPr>
              <w:t>社区，须差异化</w:t>
            </w:r>
          </w:p>
        </w:tc>
      </w:tr>
    </w:tbl>
    <w:p>
      <w:pPr>
        <w:jc w:val="both"/>
      </w:pPr>
    </w:p>
    <w:p>
      <w:pPr>
        <w:spacing w:line="396" w:lineRule="auto" w:after="157"/>
        <w:jc w:val="both"/>
      </w:pPr>
      <w:r>
        <w:rPr>
          <w:rFonts w:ascii="微软雅黑" w:eastAsia="微软雅黑" w:hAnsi="微软雅黑" w:cs="微软雅黑" w:hint="eastAsia"/>
          <w:color w:val="212121"/>
          <w:sz w:val="21"/>
          <w:lang w:eastAsia="zh-CN"/>
        </w:rPr>
        <w:t>本方案对《马鞍山经开区</w:t>
      </w:r>
      <w:r>
        <w:rPr>
          <w:color w:val="212121"/>
          <w:sz w:val="21"/>
        </w:rPr>
        <w:t xml:space="preserve">"OPC </w:t>
      </w:r>
      <w:r>
        <w:rPr>
          <w:rFonts w:ascii="微软雅黑" w:eastAsia="微软雅黑" w:hAnsi="微软雅黑" w:cs="微软雅黑" w:hint="eastAsia"/>
          <w:color w:val="212121"/>
          <w:sz w:val="21"/>
          <w:lang w:eastAsia="zh-CN"/>
        </w:rPr>
        <w:t>超级个体</w:t>
      </w:r>
      <w:r>
        <w:rPr>
          <w:color w:val="212121"/>
          <w:sz w:val="21"/>
        </w:rPr>
        <w:t>"</w:t>
      </w:r>
      <w:r>
        <w:rPr>
          <w:rFonts w:ascii="微软雅黑" w:eastAsia="微软雅黑" w:hAnsi="微软雅黑" w:cs="微软雅黑" w:hint="eastAsia"/>
          <w:color w:val="212121"/>
          <w:sz w:val="21"/>
          <w:lang w:eastAsia="zh-CN"/>
        </w:rPr>
        <w:t>创星园区建设诊断与优化方案》原始框架逐条核验后得出结论：</w:t>
      </w:r>
      <w:r>
        <w:rPr>
          <w:rFonts w:ascii="微软雅黑" w:eastAsia="微软雅黑" w:hAnsi="微软雅黑" w:cs="微软雅黑" w:hint="eastAsia"/>
          <w:b/>
          <w:color w:val="212121"/>
          <w:sz w:val="21"/>
          <w:lang w:eastAsia="zh-CN"/>
        </w:rPr>
        <w:t>方案骨架成立，但核心定位需要更换。</w:t>
      </w:r>
    </w:p>
    <w:p>
      <w:pPr>
        <w:spacing w:line="396" w:lineRule="auto" w:after="157"/>
        <w:jc w:val="both"/>
      </w:pPr>
      <w:r>
        <w:rPr>
          <w:rFonts w:ascii="微软雅黑" w:eastAsia="微软雅黑" w:hAnsi="微软雅黑" w:cs="微软雅黑" w:hint="eastAsia"/>
          <w:color w:val="212121"/>
          <w:sz w:val="21"/>
          <w:lang w:eastAsia="zh-CN"/>
        </w:rPr>
        <w:t>核验中发现五个层面的问题。</w:t>
      </w:r>
    </w:p>
    <w:p>
      <w:pPr>
        <w:spacing w:line="396" w:lineRule="auto" w:after="157"/>
        <w:jc w:val="both"/>
      </w:pPr>
      <w:r>
        <w:rPr>
          <w:rFonts w:ascii="微软雅黑" w:eastAsia="微软雅黑" w:hAnsi="微软雅黑" w:cs="微软雅黑" w:hint="eastAsia"/>
          <w:b/>
          <w:color w:val="212121"/>
          <w:sz w:val="21"/>
          <w:lang w:eastAsia="zh-CN"/>
        </w:rPr>
        <w:t>诊断结论：</w:t>
      </w:r>
      <w:r>
        <w:rPr>
          <w:rFonts w:ascii="微软雅黑" w:eastAsia="微软雅黑" w:hAnsi="微软雅黑" w:cs="微软雅黑" w:hint="eastAsia"/>
          <w:color w:val="212121"/>
          <w:sz w:val="21"/>
          <w:lang w:eastAsia="zh-CN"/>
        </w:rPr>
        <w:t>第一，经开区地界内已经存在一个运行中的市级</w:t>
      </w:r>
      <w:r>
        <w:rPr>
          <w:color w:val="212121"/>
          <w:sz w:val="21"/>
        </w:rPr>
        <w:t xml:space="preserve"> OPC </w:t>
      </w:r>
      <w:r>
        <w:rPr>
          <w:rFonts w:ascii="微软雅黑" w:eastAsia="微软雅黑" w:hAnsi="微软雅黑" w:cs="微软雅黑" w:hint="eastAsia"/>
          <w:color w:val="212121"/>
          <w:sz w:val="21"/>
          <w:lang w:eastAsia="zh-CN"/>
        </w:rPr>
        <w:t>社区</w:t>
      </w:r>
      <w:r>
        <w:rPr>
          <w:color w:val="212121"/>
          <w:sz w:val="21"/>
        </w:rPr>
        <w:t>——</w:t>
      </w:r>
      <w:r>
        <w:rPr>
          <w:rFonts w:ascii="微软雅黑" w:eastAsia="微软雅黑" w:hAnsi="微软雅黑" w:cs="微软雅黑" w:hint="eastAsia"/>
          <w:color w:val="212121"/>
          <w:sz w:val="21"/>
          <w:lang w:eastAsia="zh-CN"/>
        </w:rPr>
        <w:t>市青年创新创业园</w:t>
      </w:r>
      <w:r>
        <w:rPr>
          <w:color w:val="212121"/>
          <w:sz w:val="21"/>
        </w:rPr>
        <w:t xml:space="preserve">"C </w:t>
      </w:r>
      <w:r>
        <w:rPr>
          <w:rFonts w:ascii="微软雅黑" w:eastAsia="微软雅黑" w:hAnsi="微软雅黑" w:cs="微软雅黑" w:hint="eastAsia"/>
          <w:color w:val="212121"/>
          <w:sz w:val="21"/>
          <w:lang w:eastAsia="zh-CN"/>
        </w:rPr>
        <w:t>立方</w:t>
      </w:r>
      <w:r>
        <w:rPr>
          <w:color w:val="212121"/>
          <w:sz w:val="21"/>
        </w:rPr>
        <w:t xml:space="preserve">"OPC </w:t>
      </w:r>
      <w:r>
        <w:rPr>
          <w:rFonts w:ascii="微软雅黑" w:eastAsia="微软雅黑" w:hAnsi="微软雅黑" w:cs="微软雅黑" w:hint="eastAsia"/>
          <w:color w:val="212121"/>
          <w:sz w:val="21"/>
          <w:lang w:eastAsia="zh-CN"/>
        </w:rPr>
        <w:t>社区，位于太白大道</w:t>
      </w:r>
      <w:r>
        <w:rPr>
          <w:color w:val="212121"/>
          <w:sz w:val="21"/>
        </w:rPr>
        <w:t xml:space="preserve"> 2150 </w:t>
      </w:r>
      <w:r>
        <w:rPr>
          <w:rFonts w:ascii="微软雅黑" w:eastAsia="微软雅黑" w:hAnsi="微软雅黑" w:cs="微软雅黑" w:hint="eastAsia"/>
          <w:color w:val="212121"/>
          <w:sz w:val="21"/>
          <w:lang w:eastAsia="zh-CN"/>
        </w:rPr>
        <w:t>号，布局</w:t>
      </w:r>
      <w:r>
        <w:rPr>
          <w:color w:val="212121"/>
          <w:sz w:val="21"/>
        </w:rPr>
        <w:t xml:space="preserve"> </w:t>
      </w:r>
      <w:r>
        <w:rPr>
          <w:rFonts w:ascii="微软雅黑" w:eastAsia="微软雅黑" w:hAnsi="微软雅黑" w:cs="微软雅黑" w:hint="eastAsia"/>
          <w:b/>
          <w:color w:val="C62828"/>
          <w:sz w:val="21"/>
          <w:lang w:eastAsia="zh-CN"/>
        </w:rPr>
        <w:t>100 个</w:t>
      </w:r>
      <w:r>
        <w:rPr>
          <w:rFonts w:ascii="微软雅黑" w:eastAsia="微软雅黑" w:hAnsi="微软雅黑" w:cs="微软雅黑" w:hint="eastAsia"/>
          <w:color w:val="212121"/>
          <w:sz w:val="21"/>
          <w:lang w:eastAsia="zh-CN"/>
        </w:rPr>
        <w:t xml:space="preserve">共享工位、最高 </w:t>
      </w:r>
      <w:r>
        <w:rPr>
          <w:rFonts w:ascii="微软雅黑" w:eastAsia="微软雅黑" w:hAnsi="微软雅黑" w:cs="微软雅黑" w:hint="eastAsia"/>
          <w:b/>
          <w:color w:val="C62828"/>
          <w:sz w:val="21"/>
          <w:lang w:eastAsia="zh-CN"/>
        </w:rPr>
        <w:t>36 个</w:t>
      </w:r>
      <w:r>
        <w:rPr>
          <w:rFonts w:ascii="微软雅黑" w:eastAsia="微软雅黑" w:hAnsi="微软雅黑" w:cs="微软雅黑" w:hint="eastAsia"/>
          <w:color w:val="212121"/>
          <w:sz w:val="21"/>
          <w:lang w:eastAsia="zh-CN"/>
        </w:rPr>
        <w:t>月免租，已吸纳</w:t>
      </w:r>
      <w:r>
        <w:rPr>
          <w:color w:val="212121"/>
          <w:sz w:val="21"/>
        </w:rPr>
        <w:t xml:space="preserve"> 8 </w:t>
      </w:r>
      <w:r>
        <w:rPr>
          <w:rFonts w:ascii="微软雅黑" w:eastAsia="微软雅黑" w:hAnsi="微软雅黑" w:cs="微软雅黑" w:hint="eastAsia"/>
          <w:color w:val="212121"/>
          <w:sz w:val="21"/>
          <w:lang w:eastAsia="zh-CN"/>
        </w:rPr>
        <w:t>名</w:t>
      </w:r>
      <w:r>
        <w:rPr>
          <w:color w:val="212121"/>
          <w:sz w:val="21"/>
        </w:rPr>
        <w:t xml:space="preserve"> OPC </w:t>
      </w:r>
      <w:r>
        <w:rPr>
          <w:rFonts w:ascii="微软雅黑" w:eastAsia="微软雅黑" w:hAnsi="微软雅黑" w:cs="微软雅黑" w:hint="eastAsia"/>
          <w:color w:val="212121"/>
          <w:sz w:val="21"/>
          <w:lang w:eastAsia="zh-CN"/>
        </w:rPr>
        <w:t>创业者与</w:t>
      </w:r>
      <w:r>
        <w:rPr>
          <w:color w:val="212121"/>
          <w:sz w:val="21"/>
        </w:rPr>
        <w:t xml:space="preserve"> 18 </w:t>
      </w:r>
      <w:r>
        <w:rPr>
          <w:rFonts w:ascii="微软雅黑" w:eastAsia="微软雅黑" w:hAnsi="微软雅黑" w:cs="微软雅黑" w:hint="eastAsia"/>
          <w:color w:val="212121"/>
          <w:sz w:val="21"/>
          <w:lang w:eastAsia="zh-CN"/>
        </w:rPr>
        <w:t>个优质项目。若按</w:t>
      </w:r>
      <w:r>
        <w:rPr>
          <w:color w:val="212121"/>
          <w:sz w:val="21"/>
        </w:rPr>
        <w:t>"</w:t>
      </w:r>
      <w:r>
        <w:rPr>
          <w:rFonts w:ascii="微软雅黑" w:eastAsia="微软雅黑" w:hAnsi="微软雅黑" w:cs="微软雅黑" w:hint="eastAsia"/>
          <w:color w:val="212121"/>
          <w:sz w:val="21"/>
          <w:lang w:eastAsia="zh-CN"/>
        </w:rPr>
        <w:t>再造一个通用型</w:t>
      </w:r>
      <w:r>
        <w:rPr>
          <w:color w:val="212121"/>
          <w:sz w:val="21"/>
        </w:rPr>
        <w:t xml:space="preserve"> OPC </w:t>
      </w:r>
      <w:r>
        <w:rPr>
          <w:rFonts w:ascii="微软雅黑" w:eastAsia="微软雅黑" w:hAnsi="微软雅黑" w:cs="微软雅黑" w:hint="eastAsia"/>
          <w:color w:val="212121"/>
          <w:sz w:val="21"/>
          <w:lang w:eastAsia="zh-CN"/>
        </w:rPr>
        <w:t>社区</w:t>
      </w:r>
      <w:r>
        <w:rPr>
          <w:color w:val="212121"/>
          <w:sz w:val="21"/>
        </w:rPr>
        <w:t>"</w:t>
      </w:r>
      <w:r>
        <w:rPr>
          <w:rFonts w:ascii="微软雅黑" w:eastAsia="微软雅黑" w:hAnsi="微软雅黑" w:cs="微软雅黑" w:hint="eastAsia"/>
          <w:color w:val="212121"/>
          <w:sz w:val="21"/>
          <w:lang w:eastAsia="zh-CN"/>
        </w:rPr>
        <w:t>定位落地，评审阶段第一个问题必然是</w:t>
      </w:r>
      <w:r>
        <w:rPr>
          <w:color w:val="212121"/>
          <w:sz w:val="21"/>
        </w:rPr>
        <w:t>"</w:t>
      </w:r>
      <w:r>
        <w:rPr>
          <w:rFonts w:ascii="微软雅黑" w:eastAsia="微软雅黑" w:hAnsi="微软雅黑" w:cs="微软雅黑" w:hint="eastAsia"/>
          <w:color w:val="212121"/>
          <w:sz w:val="21"/>
          <w:lang w:eastAsia="zh-CN"/>
        </w:rPr>
        <w:t>与</w:t>
      </w:r>
      <w:r>
        <w:rPr>
          <w:color w:val="212121"/>
          <w:sz w:val="21"/>
        </w:rPr>
        <w:t xml:space="preserve"> C </w:t>
      </w:r>
      <w:r>
        <w:rPr>
          <w:rFonts w:ascii="微软雅黑" w:eastAsia="微软雅黑" w:hAnsi="微软雅黑" w:cs="微软雅黑" w:hint="eastAsia"/>
          <w:color w:val="212121"/>
          <w:sz w:val="21"/>
          <w:lang w:eastAsia="zh-CN"/>
        </w:rPr>
        <w:t>立方有何区别</w:t>
      </w:r>
      <w:r>
        <w:rPr>
          <w:color w:val="212121"/>
          <w:sz w:val="21"/>
        </w:rPr>
        <w:t>"</w:t>
      </w:r>
      <w:r>
        <w:rPr>
          <w:rFonts w:ascii="微软雅黑" w:eastAsia="微软雅黑" w:hAnsi="微软雅黑" w:cs="微软雅黑" w:hint="eastAsia"/>
          <w:color w:val="212121"/>
          <w:sz w:val="21"/>
          <w:lang w:eastAsia="zh-CN"/>
        </w:rPr>
        <w:t>，而原方案的差异化只落在房租与空间，回答不了。</w:t>
      </w:r>
    </w:p>
    <w:p>
      <w:pPr>
        <w:spacing w:line="396" w:lineRule="auto" w:after="157"/>
        <w:jc w:val="both"/>
      </w:pPr>
      <w:r>
        <w:rPr>
          <w:rFonts w:ascii="微软雅黑" w:eastAsia="微软雅黑" w:hAnsi="微软雅黑" w:cs="微软雅黑" w:hint="eastAsia"/>
          <w:color w:val="212121"/>
          <w:sz w:val="21"/>
          <w:lang w:eastAsia="zh-CN"/>
        </w:rPr>
        <w:t>本方案对《马鞍山经开区</w:t>
      </w:r>
      <w:r>
        <w:rPr>
          <w:color w:val="212121"/>
          <w:sz w:val="21"/>
        </w:rPr>
        <w:t xml:space="preserve">"OPC </w:t>
      </w:r>
      <w:r>
        <w:rPr>
          <w:rFonts w:ascii="微软雅黑" w:eastAsia="微软雅黑" w:hAnsi="微软雅黑" w:cs="微软雅黑" w:hint="eastAsia"/>
          <w:color w:val="212121"/>
          <w:sz w:val="21"/>
          <w:lang w:eastAsia="zh-CN"/>
        </w:rPr>
        <w:t>超级个体</w:t>
      </w:r>
      <w:r>
        <w:rPr>
          <w:color w:val="212121"/>
          <w:sz w:val="21"/>
        </w:rPr>
        <w:t>"</w:t>
      </w:r>
      <w:r>
        <w:rPr>
          <w:rFonts w:ascii="微软雅黑" w:eastAsia="微软雅黑" w:hAnsi="微软雅黑" w:cs="微软雅黑" w:hint="eastAsia"/>
          <w:color w:val="212121"/>
          <w:sz w:val="21"/>
          <w:lang w:eastAsia="zh-CN"/>
        </w:rPr>
        <w:t>创星园区建设诊断与优化方案》原始框架逐条核验后得出结论：</w:t>
      </w:r>
      <w:r>
        <w:rPr>
          <w:rFonts w:ascii="微软雅黑" w:eastAsia="微软雅黑" w:hAnsi="微软雅黑" w:cs="微软雅黑" w:hint="eastAsia"/>
          <w:b/>
          <w:color w:val="212121"/>
          <w:sz w:val="21"/>
          <w:lang w:eastAsia="zh-CN"/>
        </w:rPr>
        <w:t>方案骨架成立，但核心定位需要更换。</w:t>
      </w:r>
    </w:p>
    <w:p>
      <w:pPr>
        <w:spacing w:line="396" w:lineRule="auto" w:after="157"/>
        <w:jc w:val="both"/>
      </w:pPr>
      <w:r>
        <w:rPr>
          <w:rFonts w:ascii="微软雅黑" w:eastAsia="微软雅黑" w:hAnsi="微软雅黑" w:cs="微软雅黑" w:hint="eastAsia"/>
          <w:color w:val="212121"/>
          <w:sz w:val="21"/>
          <w:lang w:eastAsia="zh-CN"/>
        </w:rPr>
        <w:t>核验中发现五个层面的问题。</w:t>
      </w:r>
    </w:p>
    <w:p>
      <w:pPr>
        <w:spacing w:line="396" w:lineRule="auto" w:after="157"/>
        <w:jc w:val="both"/>
      </w:pPr>
      <w:r>
        <w:rPr>
          <w:rFonts w:ascii="微软雅黑" w:eastAsia="微软雅黑" w:hAnsi="微软雅黑" w:cs="微软雅黑" w:hint="eastAsia"/>
          <w:color w:val="212121"/>
          <w:sz w:val="21"/>
          <w:lang w:eastAsia="zh-CN"/>
        </w:rPr>
        <w:t>第一，经开区地界内已经存在一个运行中的市级</w:t>
      </w:r>
      <w:r>
        <w:rPr>
          <w:color w:val="212121"/>
          <w:sz w:val="21"/>
        </w:rPr>
        <w:t xml:space="preserve"> OPC </w:t>
      </w:r>
      <w:r>
        <w:rPr>
          <w:rFonts w:ascii="微软雅黑" w:eastAsia="微软雅黑" w:hAnsi="微软雅黑" w:cs="微软雅黑" w:hint="eastAsia"/>
          <w:color w:val="212121"/>
          <w:sz w:val="21"/>
          <w:lang w:eastAsia="zh-CN"/>
        </w:rPr>
        <w:t>社区</w:t>
      </w:r>
      <w:r>
        <w:rPr>
          <w:color w:val="212121"/>
          <w:sz w:val="21"/>
        </w:rPr>
        <w:t>——</w:t>
      </w:r>
      <w:r>
        <w:rPr>
          <w:rFonts w:ascii="微软雅黑" w:eastAsia="微软雅黑" w:hAnsi="微软雅黑" w:cs="微软雅黑" w:hint="eastAsia"/>
          <w:color w:val="212121"/>
          <w:sz w:val="21"/>
          <w:lang w:eastAsia="zh-CN"/>
        </w:rPr>
        <w:t>市青年创新创业园</w:t>
      </w:r>
      <w:r>
        <w:rPr>
          <w:color w:val="212121"/>
          <w:sz w:val="21"/>
        </w:rPr>
        <w:t xml:space="preserve">"C </w:t>
      </w:r>
      <w:r>
        <w:rPr>
          <w:rFonts w:ascii="微软雅黑" w:eastAsia="微软雅黑" w:hAnsi="微软雅黑" w:cs="微软雅黑" w:hint="eastAsia"/>
          <w:color w:val="212121"/>
          <w:sz w:val="21"/>
          <w:lang w:eastAsia="zh-CN"/>
        </w:rPr>
        <w:t>立方</w:t>
      </w:r>
      <w:r>
        <w:rPr>
          <w:color w:val="212121"/>
          <w:sz w:val="21"/>
        </w:rPr>
        <w:t xml:space="preserve">"OPC </w:t>
      </w:r>
      <w:r>
        <w:rPr>
          <w:rFonts w:ascii="微软雅黑" w:eastAsia="微软雅黑" w:hAnsi="微软雅黑" w:cs="微软雅黑" w:hint="eastAsia"/>
          <w:color w:val="212121"/>
          <w:sz w:val="21"/>
          <w:lang w:eastAsia="zh-CN"/>
        </w:rPr>
        <w:t>社区，位于太白大道</w:t>
      </w:r>
      <w:r>
        <w:rPr>
          <w:color w:val="212121"/>
          <w:sz w:val="21"/>
        </w:rPr>
        <w:t xml:space="preserve"> 2150 </w:t>
      </w:r>
      <w:r>
        <w:rPr>
          <w:rFonts w:ascii="微软雅黑" w:eastAsia="微软雅黑" w:hAnsi="微软雅黑" w:cs="微软雅黑" w:hint="eastAsia"/>
          <w:color w:val="212121"/>
          <w:sz w:val="21"/>
          <w:lang w:eastAsia="zh-CN"/>
        </w:rPr>
        <w:t>号，布局</w:t>
      </w:r>
      <w:r>
        <w:rPr>
          <w:color w:val="212121"/>
          <w:sz w:val="21"/>
        </w:rPr>
        <w:t xml:space="preserve"> </w:t>
      </w:r>
      <w:r>
        <w:rPr>
          <w:rFonts w:ascii="微软雅黑" w:eastAsia="微软雅黑" w:hAnsi="微软雅黑" w:cs="微软雅黑" w:hint="eastAsia"/>
          <w:b/>
          <w:color w:val="C62828"/>
          <w:sz w:val="21"/>
          <w:lang w:eastAsia="zh-CN"/>
        </w:rPr>
        <w:t>100 个</w:t>
      </w:r>
      <w:r>
        <w:rPr>
          <w:rFonts w:ascii="微软雅黑" w:eastAsia="微软雅黑" w:hAnsi="微软雅黑" w:cs="微软雅黑" w:hint="eastAsia"/>
          <w:color w:val="212121"/>
          <w:sz w:val="21"/>
          <w:lang w:eastAsia="zh-CN"/>
        </w:rPr>
        <w:t xml:space="preserve">共享工位、最高 </w:t>
      </w:r>
      <w:r>
        <w:rPr>
          <w:rFonts w:ascii="微软雅黑" w:eastAsia="微软雅黑" w:hAnsi="微软雅黑" w:cs="微软雅黑" w:hint="eastAsia"/>
          <w:b/>
          <w:color w:val="C62828"/>
          <w:sz w:val="21"/>
          <w:lang w:eastAsia="zh-CN"/>
        </w:rPr>
        <w:t>36 个</w:t>
      </w:r>
      <w:r>
        <w:rPr>
          <w:rFonts w:ascii="微软雅黑" w:eastAsia="微软雅黑" w:hAnsi="微软雅黑" w:cs="微软雅黑" w:hint="eastAsia"/>
          <w:color w:val="212121"/>
          <w:sz w:val="21"/>
          <w:lang w:eastAsia="zh-CN"/>
        </w:rPr>
        <w:t>月免租，已吸纳</w:t>
      </w:r>
      <w:r>
        <w:rPr>
          <w:color w:val="212121"/>
          <w:sz w:val="21"/>
        </w:rPr>
        <w:t xml:space="preserve"> 8 </w:t>
      </w:r>
      <w:r>
        <w:rPr>
          <w:rFonts w:ascii="微软雅黑" w:eastAsia="微软雅黑" w:hAnsi="微软雅黑" w:cs="微软雅黑" w:hint="eastAsia"/>
          <w:color w:val="212121"/>
          <w:sz w:val="21"/>
          <w:lang w:eastAsia="zh-CN"/>
        </w:rPr>
        <w:t>名</w:t>
      </w:r>
      <w:r>
        <w:rPr>
          <w:color w:val="212121"/>
          <w:sz w:val="21"/>
        </w:rPr>
        <w:t xml:space="preserve"> OPC </w:t>
      </w:r>
      <w:r>
        <w:rPr>
          <w:rFonts w:ascii="微软雅黑" w:eastAsia="微软雅黑" w:hAnsi="微软雅黑" w:cs="微软雅黑" w:hint="eastAsia"/>
          <w:color w:val="212121"/>
          <w:sz w:val="21"/>
          <w:lang w:eastAsia="zh-CN"/>
        </w:rPr>
        <w:t>创业者与</w:t>
      </w:r>
      <w:r>
        <w:rPr>
          <w:color w:val="212121"/>
          <w:sz w:val="21"/>
        </w:rPr>
        <w:t xml:space="preserve"> 18 </w:t>
      </w:r>
      <w:r>
        <w:rPr>
          <w:rFonts w:ascii="微软雅黑" w:eastAsia="微软雅黑" w:hAnsi="微软雅黑" w:cs="微软雅黑" w:hint="eastAsia"/>
          <w:color w:val="212121"/>
          <w:sz w:val="21"/>
          <w:lang w:eastAsia="zh-CN"/>
        </w:rPr>
        <w:t>个优质项目。若按</w:t>
      </w:r>
      <w:r>
        <w:rPr>
          <w:color w:val="212121"/>
          <w:sz w:val="21"/>
        </w:rPr>
        <w:t>"</w:t>
      </w:r>
      <w:r>
        <w:rPr>
          <w:rFonts w:ascii="微软雅黑" w:eastAsia="微软雅黑" w:hAnsi="微软雅黑" w:cs="微软雅黑" w:hint="eastAsia"/>
          <w:color w:val="212121"/>
          <w:sz w:val="21"/>
          <w:lang w:eastAsia="zh-CN"/>
        </w:rPr>
        <w:t>再造一个通用型</w:t>
      </w:r>
      <w:r>
        <w:rPr>
          <w:color w:val="212121"/>
          <w:sz w:val="21"/>
        </w:rPr>
        <w:t xml:space="preserve"> OPC </w:t>
      </w:r>
      <w:r>
        <w:rPr>
          <w:rFonts w:ascii="微软雅黑" w:eastAsia="微软雅黑" w:hAnsi="微软雅黑" w:cs="微软雅黑" w:hint="eastAsia"/>
          <w:color w:val="212121"/>
          <w:sz w:val="21"/>
          <w:lang w:eastAsia="zh-CN"/>
        </w:rPr>
        <w:t>社区</w:t>
      </w:r>
      <w:r>
        <w:rPr>
          <w:color w:val="212121"/>
          <w:sz w:val="21"/>
        </w:rPr>
        <w:t>"</w:t>
      </w:r>
      <w:r>
        <w:rPr>
          <w:rFonts w:ascii="微软雅黑" w:eastAsia="微软雅黑" w:hAnsi="微软雅黑" w:cs="微软雅黑" w:hint="eastAsia"/>
          <w:color w:val="212121"/>
          <w:sz w:val="21"/>
          <w:lang w:eastAsia="zh-CN"/>
        </w:rPr>
        <w:t>定位落地，评审阶段第一个问题必然是</w:t>
      </w:r>
      <w:r>
        <w:rPr>
          <w:color w:val="212121"/>
          <w:sz w:val="21"/>
        </w:rPr>
        <w:t>"</w:t>
      </w:r>
      <w:r>
        <w:rPr>
          <w:rFonts w:ascii="微软雅黑" w:eastAsia="微软雅黑" w:hAnsi="微软雅黑" w:cs="微软雅黑" w:hint="eastAsia"/>
          <w:color w:val="212121"/>
          <w:sz w:val="21"/>
          <w:lang w:eastAsia="zh-CN"/>
        </w:rPr>
        <w:t>与</w:t>
      </w:r>
      <w:r>
        <w:rPr>
          <w:color w:val="212121"/>
          <w:sz w:val="21"/>
        </w:rPr>
        <w:t xml:space="preserve"> C </w:t>
      </w:r>
      <w:r>
        <w:rPr>
          <w:rFonts w:ascii="微软雅黑" w:eastAsia="微软雅黑" w:hAnsi="微软雅黑" w:cs="微软雅黑" w:hint="eastAsia"/>
          <w:color w:val="212121"/>
          <w:sz w:val="21"/>
          <w:lang w:eastAsia="zh-CN"/>
        </w:rPr>
        <w:t>立方有何区别</w:t>
      </w:r>
      <w:r>
        <w:rPr>
          <w:color w:val="212121"/>
          <w:sz w:val="21"/>
        </w:rPr>
        <w:t>"</w:t>
      </w:r>
      <w:r>
        <w:rPr>
          <w:rFonts w:ascii="微软雅黑" w:eastAsia="微软雅黑" w:hAnsi="微软雅黑" w:cs="微软雅黑" w:hint="eastAsia"/>
          <w:color w:val="212121"/>
          <w:sz w:val="21"/>
          <w:lang w:eastAsia="zh-CN"/>
        </w:rPr>
        <w:t>，而原方案的差异化只落在房租与空间，回答不了。</w:t>
      </w:r>
    </w:p>
    <w:p>
      <w:pPr>
        <w:spacing w:line="396" w:lineRule="auto" w:after="157"/>
        <w:jc w:val="both"/>
      </w:pPr>
      <w:r>
        <w:rPr>
          <w:rFonts w:ascii="微软雅黑" w:eastAsia="微软雅黑" w:hAnsi="微软雅黑" w:cs="微软雅黑" w:hint="eastAsia"/>
          <w:color w:val="212121"/>
          <w:sz w:val="21"/>
          <w:lang w:eastAsia="zh-CN"/>
        </w:rPr>
        <w:t xml:space="preserve">第二，原方案存在五处硬伤：河流水系与楼栋的空间关系错位、甲级研发楼被误作共享载体使用、共享睡眠舱存在消防与许可合规风险、面试补贴数额写错、创星合伙人 </w:t>
      </w:r>
      <w:r>
        <w:rPr>
          <w:rFonts w:ascii="微软雅黑" w:eastAsia="微软雅黑" w:hAnsi="微软雅黑" w:cs="微软雅黑" w:hint="eastAsia"/>
          <w:b/>
          <w:color w:val="C62828"/>
          <w:sz w:val="21"/>
          <w:lang w:eastAsia="zh-CN"/>
        </w:rPr>
        <w:t>500 万</w:t>
      </w:r>
      <w:r>
        <w:rPr>
          <w:rFonts w:ascii="微软雅黑" w:eastAsia="微软雅黑" w:hAnsi="微软雅黑" w:cs="微软雅黑" w:hint="eastAsia"/>
          <w:color w:val="212121"/>
          <w:sz w:val="21"/>
          <w:lang w:eastAsia="zh-CN"/>
        </w:rPr>
        <w:t>经费的适用主体被误读。</w:t>
      </w:r>
    </w:p>
    <w:p>
      <w:pPr>
        <w:spacing w:line="396" w:lineRule="auto" w:after="157"/>
        <w:jc w:val="both"/>
      </w:pPr>
      <w:r>
        <w:rPr>
          <w:rFonts w:ascii="微软雅黑" w:eastAsia="微软雅黑" w:hAnsi="微软雅黑" w:cs="微软雅黑" w:hint="eastAsia"/>
          <w:color w:val="212121"/>
          <w:sz w:val="21"/>
          <w:lang w:eastAsia="zh-CN"/>
        </w:rPr>
        <w:t>第三，方案存在三条真正的落地卡点：链主发包在供应商准入与账期合规上走不通、存量载体是已建成投运的省重点工程而非可自由重置的空白、研发投入奖对超级个体天然够不着。</w:t>
      </w:r>
    </w:p>
    <w:p>
      <w:pPr>
        <w:spacing w:line="396" w:lineRule="auto" w:after="157"/>
        <w:jc w:val="both"/>
      </w:pPr>
      <w:r>
        <w:rPr>
          <w:rFonts w:ascii="微软雅黑" w:eastAsia="微软雅黑" w:hAnsi="微软雅黑" w:cs="微软雅黑" w:hint="eastAsia"/>
          <w:color w:val="212121"/>
          <w:sz w:val="21"/>
          <w:lang w:eastAsia="zh-CN"/>
        </w:rPr>
        <w:t>第四，市级十三项政策中没有任何一条是</w:t>
      </w:r>
      <w:r>
        <w:rPr>
          <w:color w:val="212121"/>
          <w:sz w:val="21"/>
        </w:rPr>
        <w:t xml:space="preserve"> OPC </w:t>
      </w:r>
      <w:r>
        <w:rPr>
          <w:rFonts w:ascii="微软雅黑" w:eastAsia="微软雅黑" w:hAnsi="微软雅黑" w:cs="微软雅黑" w:hint="eastAsia"/>
          <w:color w:val="212121"/>
          <w:sz w:val="21"/>
          <w:lang w:eastAsia="zh-CN"/>
        </w:rPr>
        <w:t>专项条款，可嫁接的只有九条，另有两项存在硬门槛、两项明确不适用。</w:t>
      </w:r>
    </w:p>
    <w:p>
      <w:pPr>
        <w:spacing w:line="396" w:lineRule="auto" w:after="157"/>
        <w:jc w:val="both"/>
      </w:pPr>
      <w:r>
        <w:rPr>
          <w:rFonts w:ascii="微软雅黑" w:eastAsia="微软雅黑" w:hAnsi="微软雅黑" w:cs="微软雅黑" w:hint="eastAsia"/>
          <w:color w:val="212121"/>
          <w:sz w:val="21"/>
          <w:lang w:eastAsia="zh-CN"/>
        </w:rPr>
        <w:t>第五，首期</w:t>
      </w:r>
      <w:r>
        <w:rPr>
          <w:color w:val="212121"/>
          <w:sz w:val="21"/>
        </w:rPr>
        <w:t>"</w:t>
      </w:r>
      <w:r>
        <w:rPr>
          <w:rFonts w:ascii="微软雅黑" w:eastAsia="微软雅黑" w:hAnsi="微软雅黑" w:cs="微软雅黑" w:hint="eastAsia"/>
          <w:color w:val="212121"/>
          <w:sz w:val="21"/>
          <w:lang w:eastAsia="zh-CN"/>
        </w:rPr>
        <w:t>吸纳</w:t>
      </w:r>
      <w:r>
        <w:rPr>
          <w:color w:val="212121"/>
          <w:sz w:val="21"/>
        </w:rPr>
        <w:t xml:space="preserve"> 50 </w:t>
      </w:r>
      <w:r>
        <w:rPr>
          <w:rFonts w:ascii="微软雅黑" w:eastAsia="微软雅黑" w:hAnsi="微软雅黑" w:cs="微软雅黑" w:hint="eastAsia"/>
          <w:color w:val="212121"/>
          <w:sz w:val="21"/>
          <w:lang w:eastAsia="zh-CN"/>
        </w:rPr>
        <w:t>至</w:t>
      </w:r>
      <w:r>
        <w:rPr>
          <w:color w:val="212121"/>
          <w:sz w:val="21"/>
        </w:rPr>
        <w:t xml:space="preserve"> </w:t>
      </w:r>
      <w:r>
        <w:rPr>
          <w:rFonts w:ascii="微软雅黑" w:eastAsia="微软雅黑" w:hAnsi="微软雅黑" w:cs="微软雅黑" w:hint="eastAsia"/>
          <w:b/>
          <w:color w:val="C62828"/>
          <w:sz w:val="21"/>
          <w:lang w:eastAsia="zh-CN"/>
        </w:rPr>
        <w:t>100 个</w:t>
      </w:r>
      <w:r>
        <w:rPr>
          <w:rFonts w:ascii="微软雅黑" w:eastAsia="微软雅黑" w:hAnsi="微软雅黑" w:cs="微软雅黑" w:hint="eastAsia"/>
          <w:color w:val="212121"/>
          <w:sz w:val="21"/>
          <w:lang w:eastAsia="zh-CN"/>
        </w:rPr>
        <w:t>超级个体</w:t>
      </w:r>
      <w:r>
        <w:rPr>
          <w:color w:val="212121"/>
          <w:sz w:val="21"/>
        </w:rPr>
        <w:t>"</w:t>
      </w:r>
      <w:r>
        <w:rPr>
          <w:rFonts w:ascii="微软雅黑" w:eastAsia="微软雅黑" w:hAnsi="微软雅黑" w:cs="微软雅黑" w:hint="eastAsia"/>
          <w:color w:val="212121"/>
          <w:sz w:val="21"/>
          <w:lang w:eastAsia="zh-CN"/>
        </w:rPr>
        <w:t>的指标显著高于市级同类载体的实际转化率。</w:t>
      </w:r>
    </w:p>
    <w:p>
      <w:pPr>
        <w:spacing w:line="396" w:lineRule="auto" w:after="157"/>
        <w:jc w:val="both"/>
      </w:pPr>
      <w:r>
        <w:rPr>
          <w:rFonts w:ascii="微软雅黑" w:eastAsia="微软雅黑" w:hAnsi="微软雅黑" w:cs="微软雅黑" w:hint="eastAsia"/>
          <w:color w:val="212121"/>
          <w:sz w:val="21"/>
          <w:lang w:eastAsia="zh-CN"/>
        </w:rPr>
        <w:t>诊断结论是：</w:t>
      </w:r>
      <w:r>
        <w:rPr>
          <w:rFonts w:ascii="微软雅黑" w:eastAsia="微软雅黑" w:hAnsi="微软雅黑" w:cs="微软雅黑" w:hint="eastAsia"/>
          <w:b/>
          <w:color w:val="212121"/>
          <w:sz w:val="21"/>
          <w:lang w:eastAsia="zh-CN"/>
        </w:rPr>
        <w:t>经开区做 OPC 园区的区位、载体、产业、政策四张牌都已齐备，唯一短板不在资源而在定位。</w:t>
      </w:r>
      <w:r>
        <w:rPr>
          <w:rFonts w:ascii="微软雅黑" w:eastAsia="微软雅黑" w:hAnsi="微软雅黑" w:cs="微软雅黑" w:hint="eastAsia"/>
          <w:color w:val="212121"/>
          <w:sz w:val="21"/>
          <w:lang w:eastAsia="zh-CN"/>
        </w:rPr>
        <w:t>把它做成</w:t>
      </w:r>
      <w:r>
        <w:rPr>
          <w:color w:val="212121"/>
          <w:sz w:val="21"/>
        </w:rPr>
        <w:t>"</w:t>
      </w:r>
      <w:r>
        <w:rPr>
          <w:rFonts w:ascii="微软雅黑" w:eastAsia="微软雅黑" w:hAnsi="微软雅黑" w:cs="微软雅黑" w:hint="eastAsia"/>
          <w:color w:val="212121"/>
          <w:sz w:val="21"/>
          <w:lang w:eastAsia="zh-CN"/>
        </w:rPr>
        <w:t>第二个</w:t>
      </w:r>
      <w:r>
        <w:rPr>
          <w:color w:val="212121"/>
          <w:sz w:val="21"/>
        </w:rPr>
        <w:t xml:space="preserve"> C </w:t>
      </w:r>
      <w:r>
        <w:rPr>
          <w:rFonts w:ascii="微软雅黑" w:eastAsia="微软雅黑" w:hAnsi="微软雅黑" w:cs="微软雅黑" w:hint="eastAsia"/>
          <w:color w:val="212121"/>
          <w:sz w:val="21"/>
          <w:lang w:eastAsia="zh-CN"/>
        </w:rPr>
        <w:t>立方</w:t>
      </w:r>
      <w:r>
        <w:rPr>
          <w:color w:val="212121"/>
          <w:sz w:val="21"/>
        </w:rPr>
        <w:t>"</w:t>
      </w:r>
      <w:r>
        <w:rPr>
          <w:rFonts w:ascii="微软雅黑" w:eastAsia="微软雅黑" w:hAnsi="微软雅黑" w:cs="微软雅黑" w:hint="eastAsia"/>
          <w:color w:val="212121"/>
          <w:sz w:val="21"/>
          <w:lang w:eastAsia="zh-CN"/>
        </w:rPr>
        <w:t>是浪费；做成</w:t>
      </w:r>
      <w:r>
        <w:rPr>
          <w:color w:val="212121"/>
          <w:sz w:val="21"/>
        </w:rPr>
        <w:t>"</w:t>
      </w:r>
      <w:r>
        <w:rPr>
          <w:rFonts w:ascii="微软雅黑" w:eastAsia="微软雅黑" w:hAnsi="微软雅黑" w:cs="微软雅黑" w:hint="eastAsia"/>
          <w:color w:val="212121"/>
          <w:sz w:val="21"/>
          <w:lang w:eastAsia="zh-CN"/>
        </w:rPr>
        <w:t>超级个体的产业交付层</w:t>
      </w:r>
      <w:r>
        <w:rPr>
          <w:color w:val="212121"/>
          <w:sz w:val="21"/>
        </w:rPr>
        <w:t>"</w:t>
      </w:r>
      <w:r>
        <w:rPr>
          <w:rFonts w:ascii="微软雅黑" w:eastAsia="微软雅黑" w:hAnsi="微软雅黑" w:cs="微软雅黑" w:hint="eastAsia"/>
          <w:color w:val="212121"/>
          <w:sz w:val="21"/>
          <w:lang w:eastAsia="zh-CN"/>
        </w:rPr>
        <w:t>，就是马鞍山在</w:t>
      </w:r>
      <w:r>
        <w:rPr>
          <w:color w:val="212121"/>
          <w:sz w:val="21"/>
        </w:rPr>
        <w:t xml:space="preserve"> AI </w:t>
      </w:r>
      <w:r>
        <w:rPr>
          <w:rFonts w:ascii="微软雅黑" w:eastAsia="微软雅黑" w:hAnsi="微软雅黑" w:cs="微软雅黑" w:hint="eastAsia"/>
          <w:color w:val="212121"/>
          <w:sz w:val="21"/>
          <w:lang w:eastAsia="zh-CN"/>
        </w:rPr>
        <w:t>时代拿到的第一个差异化位置</w:t>
      </w:r>
      <w:r>
        <w:rPr>
          <w:color w:val="212121"/>
          <w:sz w:val="21"/>
        </w:rPr>
        <w:t>——</w:t>
      </w:r>
      <w:r>
        <w:rPr>
          <w:rFonts w:ascii="微软雅黑" w:eastAsia="微软雅黑" w:hAnsi="微软雅黑" w:cs="微软雅黑" w:hint="eastAsia"/>
          <w:color w:val="212121"/>
          <w:sz w:val="21"/>
          <w:lang w:eastAsia="zh-CN"/>
        </w:rPr>
        <w:t>因为全国</w:t>
      </w:r>
      <w:r>
        <w:rPr>
          <w:color w:val="212121"/>
          <w:sz w:val="21"/>
        </w:rPr>
        <w:t xml:space="preserve"> 400 </w:t>
      </w:r>
      <w:r>
        <w:rPr>
          <w:rFonts w:ascii="微软雅黑" w:eastAsia="微软雅黑" w:hAnsi="微软雅黑" w:cs="微软雅黑" w:hint="eastAsia"/>
          <w:color w:val="212121"/>
          <w:sz w:val="21"/>
          <w:lang w:eastAsia="zh-CN"/>
        </w:rPr>
        <w:t>多个</w:t>
      </w:r>
      <w:r>
        <w:rPr>
          <w:color w:val="212121"/>
          <w:sz w:val="21"/>
        </w:rPr>
        <w:t xml:space="preserve"> OPC </w:t>
      </w:r>
      <w:r>
        <w:rPr>
          <w:rFonts w:ascii="微软雅黑" w:eastAsia="微软雅黑" w:hAnsi="微软雅黑" w:cs="微软雅黑" w:hint="eastAsia"/>
          <w:color w:val="212121"/>
          <w:sz w:val="21"/>
          <w:lang w:eastAsia="zh-CN"/>
        </w:rPr>
        <w:t>社区里，只有马鞍山同时拥有</w:t>
      </w:r>
      <w:r>
        <w:rPr>
          <w:color w:val="212121"/>
          <w:sz w:val="21"/>
        </w:rPr>
        <w:t xml:space="preserve"> 208 </w:t>
      </w:r>
      <w:r>
        <w:rPr>
          <w:rFonts w:ascii="微软雅黑" w:eastAsia="微软雅黑" w:hAnsi="微软雅黑" w:cs="微软雅黑" w:hint="eastAsia"/>
          <w:color w:val="212121"/>
          <w:sz w:val="21"/>
          <w:lang w:eastAsia="zh-CN"/>
        </w:rPr>
        <w:t>家规上工业企业、钢铁与食品两大完整产业链、规上工业数字化转型覆盖率</w:t>
      </w:r>
      <w:r>
        <w:rPr>
          <w:color w:val="212121"/>
          <w:sz w:val="21"/>
        </w:rPr>
        <w:t xml:space="preserve"> 99% </w:t>
      </w:r>
      <w:r>
        <w:rPr>
          <w:rFonts w:ascii="微软雅黑" w:eastAsia="微软雅黑" w:hAnsi="微软雅黑" w:cs="微软雅黑" w:hint="eastAsia"/>
          <w:color w:val="212121"/>
          <w:sz w:val="21"/>
          <w:lang w:eastAsia="zh-CN"/>
        </w:rPr>
        <w:t>与全省唯一的万兆光网底座。</w:t>
      </w:r>
    </w:p>
    <w:p>
      <w:pPr>
        <w:spacing w:line="396" w:lineRule="auto" w:after="157"/>
        <w:jc w:val="both"/>
      </w:pPr>
      <w:r>
        <w:rPr>
          <w:rFonts w:ascii="微软雅黑" w:eastAsia="微软雅黑" w:hAnsi="微软雅黑" w:cs="微软雅黑" w:hint="eastAsia"/>
          <w:color w:val="212121"/>
          <w:sz w:val="21"/>
          <w:lang w:eastAsia="zh-CN"/>
        </w:rPr>
        <w:t>本方案据此提出定位重选、载体分期、政策嫁接、五条路径、</w:t>
      </w:r>
      <w:r>
        <w:rPr>
          <w:color w:val="212121"/>
          <w:sz w:val="21"/>
        </w:rPr>
        <w:t xml:space="preserve">90 </w:t>
      </w:r>
      <w:r>
        <w:rPr>
          <w:rFonts w:ascii="微软雅黑" w:eastAsia="微软雅黑" w:hAnsi="微软雅黑" w:cs="微软雅黑" w:hint="eastAsia"/>
          <w:color w:val="212121"/>
          <w:sz w:val="21"/>
          <w:lang w:eastAsia="zh-CN"/>
        </w:rPr>
        <w:t>天启动清单与风险清单，并列出需管委会先行拍板的五个问题。</w:t>
      </w:r>
    </w:p>
    <w:p>
      <w:bookmarkStart w:id="14" w:name="_Toc_sec_2"/>
      <w:bookmarkStart w:id="1" w:name="sec-2"/>
      <w:pPr>
        <w:pStyle w:val="Heading2"/>
        <w:spacing w:before="520" w:after="195"/>
        <w:jc w:val="left"/>
        <w:pBdr>
          <w:bottom w:val="single" w:sz="12" w:space="4" w:color="1565C0"/>
        </w:pBdr>
      </w:pPr>
      <w:bookmarkEnd w:id="1"/>
      <w:r>
        <w:rPr>
          <w:rFonts w:ascii="微软雅黑" w:hAnsi="微软雅黑" w:eastAsia="微软雅黑" w:cs="微软雅黑" w:hint="eastAsia"/>
          <w:b/>
          <w:color w:val="1A237E"/>
          <w:sz w:val="26"/>
          <w:lang w:eastAsia="zh-CN"/>
        </w:rPr>
        <w:t>一、核心诊断：经开区为什么适合建 OPC 园区</w:t>
      </w:r>
      <w:bookmarkEnd w:id="14"/>
    </w:p>
    <w:p>
      <w:pPr>
        <w:spacing w:line="396" w:lineRule="auto" w:after="157"/>
        <w:jc w:val="both"/>
      </w:pPr>
      <w:r>
        <w:rPr>
          <w:rFonts w:ascii="微软雅黑" w:eastAsia="微软雅黑" w:hAnsi="微软雅黑" w:cs="微软雅黑" w:hint="eastAsia"/>
          <w:color w:val="212121"/>
          <w:sz w:val="21"/>
          <w:lang w:eastAsia="zh-CN"/>
        </w:rPr>
        <w:t>本章从空间、产业、政策、网络算力四个维度逐项核验经开区的禀赋，回答「为什么经开区适合建</w:t>
      </w:r>
      <w:r>
        <w:rPr>
          <w:color w:val="212121"/>
          <w:sz w:val="21"/>
        </w:rPr>
        <w:t xml:space="preserve"> OPC </w:t>
      </w:r>
      <w:r>
        <w:rPr>
          <w:rFonts w:ascii="微软雅黑" w:eastAsia="微软雅黑" w:hAnsi="微软雅黑" w:cs="微软雅黑" w:hint="eastAsia"/>
          <w:color w:val="212121"/>
          <w:sz w:val="21"/>
          <w:lang w:eastAsia="zh-CN"/>
        </w:rPr>
        <w:t>园区」以及「这个判断在哪些条件下成立」。</w:t>
      </w:r>
    </w:p>
    <w:p>
      <w:pPr>
        <w:pStyle w:val="Heading3"/>
        <w:spacing w:before="220" w:after="165"/>
        <w:jc w:val="left"/>
      </w:pPr>
      <w:r>
        <w:rPr>
          <w:rFonts w:ascii="微软雅黑" w:hAnsi="微软雅黑" w:eastAsia="微软雅黑" w:cs="微软雅黑" w:hint="eastAsia"/>
          <w:b/>
          <w:color w:val="1565C0"/>
          <w:sz w:val="22"/>
          <w:lang w:eastAsia="zh-CN"/>
        </w:rPr>
        <w:t>1.1 空间基础已经现成，但需要重新判读</w:t>
      </w:r>
    </w:p>
    <w:p>
      <w:pPr>
        <w:spacing w:line="396" w:lineRule="auto" w:after="157"/>
        <w:jc w:val="both"/>
      </w:pPr>
      <w:r>
        <w:rPr>
          <w:rFonts w:ascii="微软雅黑" w:eastAsia="微软雅黑" w:hAnsi="微软雅黑" w:cs="微软雅黑" w:hint="eastAsia"/>
          <w:color w:val="212121"/>
          <w:sz w:val="21"/>
          <w:lang w:eastAsia="zh-CN"/>
        </w:rPr>
        <w:t>图</w:t>
      </w:r>
      <w:r>
        <w:rPr>
          <w:color w:val="212121"/>
          <w:sz w:val="21"/>
        </w:rPr>
        <w:t xml:space="preserve"> 2 </w:t>
      </w:r>
      <w:r>
        <w:rPr>
          <w:rFonts w:ascii="微软雅黑" w:eastAsia="微软雅黑" w:hAnsi="微软雅黑" w:cs="微软雅黑" w:hint="eastAsia"/>
          <w:color w:val="212121"/>
          <w:sz w:val="21"/>
          <w:lang w:eastAsia="zh-CN"/>
        </w:rPr>
        <w:t>彩色总平面图所绘为马鞍山经开区科技创新产业园</w:t>
      </w:r>
      <w:r>
        <w:rPr>
          <w:color w:val="212121"/>
          <w:sz w:val="21"/>
        </w:rPr>
        <w:t>——</w:t>
      </w:r>
      <w:r>
        <w:rPr>
          <w:rFonts w:ascii="微软雅黑" w:eastAsia="微软雅黑" w:hAnsi="微软雅黑" w:cs="微软雅黑" w:hint="eastAsia"/>
          <w:color w:val="212121"/>
          <w:sz w:val="21"/>
          <w:lang w:eastAsia="zh-CN"/>
        </w:rPr>
        <w:t>位于湖东南路</w:t>
      </w:r>
      <w:r>
        <w:rPr>
          <w:color w:val="212121"/>
          <w:sz w:val="21"/>
        </w:rPr>
        <w:t xml:space="preserve"> 2358 </w:t>
      </w:r>
      <w:r>
        <w:rPr>
          <w:rFonts w:ascii="微软雅黑" w:eastAsia="微软雅黑" w:hAnsi="微软雅黑" w:cs="微软雅黑" w:hint="eastAsia"/>
          <w:color w:val="212121"/>
          <w:sz w:val="21"/>
          <w:lang w:eastAsia="zh-CN"/>
        </w:rPr>
        <w:t>号，地处湖东南路与黄山路交叉口东北侧，占地</w:t>
      </w:r>
      <w:r>
        <w:rPr>
          <w:color w:val="212121"/>
          <w:sz w:val="21"/>
        </w:rPr>
        <w:t xml:space="preserve"> 135 </w:t>
      </w:r>
      <w:r>
        <w:rPr>
          <w:rFonts w:ascii="微软雅黑" w:eastAsia="微软雅黑" w:hAnsi="微软雅黑" w:cs="微软雅黑" w:hint="eastAsia"/>
          <w:color w:val="212121"/>
          <w:sz w:val="21"/>
          <w:lang w:eastAsia="zh-CN"/>
        </w:rPr>
        <w:t>亩，总建筑面积</w:t>
      </w:r>
      <w:r>
        <w:rPr>
          <w:color w:val="212121"/>
          <w:sz w:val="21"/>
        </w:rPr>
        <w:t xml:space="preserve"> </w:t>
      </w:r>
      <w:r>
        <w:rPr>
          <w:rFonts w:ascii="微软雅黑" w:eastAsia="微软雅黑" w:hAnsi="微软雅黑" w:cs="微软雅黑" w:hint="eastAsia"/>
          <w:b/>
          <w:color w:val="C62828"/>
          <w:sz w:val="21"/>
          <w:lang w:eastAsia="zh-CN"/>
        </w:rPr>
        <w:t>22.525 万平方米</w:t>
      </w:r>
      <w:r>
        <w:rPr>
          <w:rFonts w:ascii="微软雅黑" w:eastAsia="微软雅黑" w:hAnsi="微软雅黑" w:cs="微软雅黑" w:hint="eastAsia"/>
          <w:color w:val="212121"/>
          <w:sz w:val="21"/>
          <w:lang w:eastAsia="zh-CN"/>
        </w:rPr>
        <w:t xml:space="preserve">，总投资 </w:t>
      </w:r>
      <w:r>
        <w:rPr>
          <w:rFonts w:ascii="微软雅黑" w:eastAsia="微软雅黑" w:hAnsi="微软雅黑" w:cs="微软雅黑" w:hint="eastAsia"/>
          <w:b/>
          <w:color w:val="C62828"/>
          <w:sz w:val="21"/>
          <w:lang w:eastAsia="zh-CN"/>
        </w:rPr>
        <w:t>7.3 亿元</w:t>
      </w:r>
      <w:r>
        <w:rPr>
          <w:rFonts w:ascii="微软雅黑" w:eastAsia="微软雅黑" w:hAnsi="微软雅黑" w:cs="微软雅黑" w:hint="eastAsia"/>
          <w:color w:val="212121"/>
          <w:sz w:val="21"/>
          <w:lang w:eastAsia="zh-CN"/>
        </w:rPr>
        <w:t>，</w:t>
      </w:r>
      <w:r>
        <w:rPr>
          <w:color w:val="212121"/>
          <w:sz w:val="21"/>
        </w:rPr>
        <w:t xml:space="preserve">2024 </w:t>
      </w:r>
      <w:r>
        <w:rPr>
          <w:rFonts w:ascii="微软雅黑" w:eastAsia="微软雅黑" w:hAnsi="微软雅黑" w:cs="微软雅黑" w:hint="eastAsia"/>
          <w:color w:val="212121"/>
          <w:sz w:val="21"/>
          <w:lang w:eastAsia="zh-CN"/>
        </w:rPr>
        <w:t>年</w:t>
      </w:r>
      <w:r>
        <w:rPr>
          <w:color w:val="212121"/>
          <w:sz w:val="21"/>
        </w:rPr>
        <w:t xml:space="preserve"> 3 </w:t>
      </w:r>
      <w:r>
        <w:rPr>
          <w:rFonts w:ascii="微软雅黑" w:eastAsia="微软雅黑" w:hAnsi="微软雅黑" w:cs="微软雅黑" w:hint="eastAsia"/>
          <w:color w:val="212121"/>
          <w:sz w:val="21"/>
          <w:lang w:eastAsia="zh-CN"/>
        </w:rPr>
        <w:t>月投运，是安徽省重点工程与长三角一体化发展重点工程，亦为市级</w:t>
      </w:r>
      <w:r>
        <w:rPr>
          <w:color w:val="212121"/>
          <w:sz w:val="21"/>
        </w:rPr>
        <w:t>"</w:t>
      </w:r>
      <w:r>
        <w:rPr>
          <w:rFonts w:ascii="微软雅黑" w:eastAsia="微软雅黑" w:hAnsi="微软雅黑" w:cs="微软雅黑" w:hint="eastAsia"/>
          <w:color w:val="212121"/>
          <w:sz w:val="21"/>
          <w:lang w:eastAsia="zh-CN"/>
        </w:rPr>
        <w:t>诗城创星港</w:t>
      </w:r>
      <w:r>
        <w:rPr>
          <w:color w:val="212121"/>
          <w:sz w:val="21"/>
        </w:rPr>
        <w:t>"</w:t>
      </w:r>
      <w:r>
        <w:rPr>
          <w:rFonts w:ascii="微软雅黑" w:eastAsia="微软雅黑" w:hAnsi="微软雅黑" w:cs="微软雅黑" w:hint="eastAsia"/>
          <w:color w:val="212121"/>
          <w:sz w:val="21"/>
          <w:lang w:eastAsia="zh-CN"/>
        </w:rPr>
        <w:t>十个单元星团之一。</w:t>
      </w:r>
    </w:p>
    <w:p>
      <w:pPr>
        <w:spacing w:line="396" w:lineRule="auto" w:after="157"/>
        <w:jc w:val="both"/>
      </w:pPr>
      <w:r>
        <w:rPr>
          <w:rFonts w:ascii="微软雅黑" w:eastAsia="微软雅黑" w:hAnsi="微软雅黑" w:cs="微软雅黑" w:hint="eastAsia"/>
          <w:color w:val="212121"/>
          <w:sz w:val="21"/>
          <w:lang w:eastAsia="zh-CN"/>
        </w:rPr>
        <w:t>逐栋判读结果如下：</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地块</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楼栋</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图上标注功能</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规划指标</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对</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 xml:space="preserve"> OPC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的适配度</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河西侧</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1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用地 </w:t>
            </w:r>
            <w:r>
              <w:rPr>
                <w:b/>
                <w:color w:val="212121"/>
                <w:sz w:val="18"/>
              </w:rPr>
              <w:t>19494.30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临湖东南路、沿掩山河，绿化与水景条件最好，适合社群与内容类场景</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河西侧</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2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总建 </w:t>
            </w:r>
            <w:r>
              <w:rPr>
                <w:b/>
                <w:color w:val="212121"/>
                <w:sz w:val="18"/>
              </w:rPr>
              <w:t>47450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可作独立工作室与团队办公</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河西侧</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3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容积率</w:t>
            </w:r>
            <w:r>
              <w:rPr>
                <w:color w:val="212121"/>
                <w:sz w:val="18"/>
              </w:rPr>
              <w:t xml:space="preserve"> </w:t>
            </w:r>
            <w:r>
              <w:rPr>
                <w:color w:val="212121"/>
                <w:sz w:val="18"/>
              </w:rPr>
              <w:t xml:space="preserve"> 1.34</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远期独立社区首选</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A</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4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创新企业服务中心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用地 </w:t>
            </w:r>
            <w:r>
              <w:rPr>
                <w:b/>
                <w:color w:val="212121"/>
                <w:sz w:val="18"/>
              </w:rPr>
              <w:t>65724.26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不建议改造：甲级研发楼，安工大科技园等平台入驻，作为</w:t>
            </w:r>
            <w:r>
              <w:rPr>
                <w:color w:val="212121"/>
                <w:sz w:val="18"/>
              </w:rPr>
              <w:t xml:space="preserve"> </w:t>
            </w:r>
            <w:r>
              <w:rPr>
                <w:color w:val="212121"/>
                <w:sz w:val="18"/>
              </w:rPr>
              <w:t xml:space="preserve"> OPC </w:t>
            </w:r>
            <w:r>
              <w:rPr>
                <w:color w:val="212121"/>
                <w:sz w:val="18"/>
              </w:rPr>
              <w:t xml:space="preserve"> </w:t>
            </w:r>
            <w:r>
              <w:rPr>
                <w:color w:val="212121"/>
                <w:sz w:val="18"/>
              </w:rPr>
              <w:t>技术供给方</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A</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5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创新企业服务中心（含会议中心、餐饮中心）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总建 </w:t>
            </w:r>
            <w:r>
              <w:rPr>
                <w:b/>
                <w:color w:val="212121"/>
                <w:sz w:val="18"/>
              </w:rPr>
              <w:t>127800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复用现有会议与餐饮配套，不重复投建</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C</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6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容积率</w:t>
            </w:r>
            <w:r>
              <w:rPr>
                <w:color w:val="212121"/>
                <w:sz w:val="18"/>
              </w:rPr>
              <w:t xml:space="preserve"> </w:t>
            </w:r>
            <w:r>
              <w:rPr>
                <w:color w:val="212121"/>
                <w:sz w:val="18"/>
              </w:rPr>
              <w:t xml:space="preserve"> 1.99</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临入口广场，可作订单大厅与路演空间</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C</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7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绿地率 </w:t>
            </w:r>
            <w:r>
              <w:rPr>
                <w:b/>
                <w:color w:val="212121"/>
                <w:sz w:val="18"/>
              </w:rPr>
              <w:t>29.98%</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居中、南临黄山路与入口广场、动线最短，首期启动载体</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C</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8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车位 </w:t>
            </w:r>
            <w:r>
              <w:rPr>
                <w:b/>
                <w:color w:val="212121"/>
                <w:sz w:val="18"/>
              </w:rPr>
              <w:t>1100 个</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与</w:t>
            </w:r>
            <w:r>
              <w:rPr>
                <w:color w:val="212121"/>
                <w:sz w:val="18"/>
              </w:rPr>
              <w:t xml:space="preserve"> </w:t>
            </w:r>
            <w:r>
              <w:rPr>
                <w:color w:val="212121"/>
                <w:sz w:val="18"/>
              </w:rPr>
              <w:t xml:space="preserve"> 7 </w:t>
            </w:r>
            <w:r>
              <w:rPr>
                <w:color w:val="212121"/>
                <w:sz w:val="18"/>
              </w:rPr>
              <w:t xml:space="preserve"> </w:t>
            </w:r>
            <w:r>
              <w:rPr>
                <w:color w:val="212121"/>
                <w:sz w:val="18"/>
              </w:rPr>
              <w:t>号楼共用水电与公共区，首期一并纳入</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河东侧</w:t>
            </w:r>
            <w:r>
              <w:rPr>
                <w:color w:val="212121"/>
                <w:sz w:val="18"/>
              </w:rPr>
              <w:t xml:space="preserve"> </w:t>
            </w:r>
            <w:r>
              <w:rPr>
                <w:color w:val="212121"/>
                <w:sz w:val="18"/>
              </w:rPr>
              <w:t xml:space="preserve"> C</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9 </w:t>
            </w:r>
            <w:r>
              <w:rPr>
                <w:color w:val="212121"/>
                <w:sz w:val="18"/>
              </w:rPr>
              <w:t xml:space="preserve"> </w:t>
            </w:r>
            <w:r>
              <w:rPr>
                <w:color w:val="212121"/>
                <w:sz w:val="18"/>
              </w:rPr>
              <w:t>号楼</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双创中心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地上</w:t>
            </w:r>
            <w:r>
              <w:rPr>
                <w:color w:val="212121"/>
                <w:sz w:val="18"/>
              </w:rPr>
              <w:t xml:space="preserve"> </w:t>
            </w:r>
            <w:r>
              <w:rPr>
                <w:color w:val="212121"/>
                <w:sz w:val="18"/>
              </w:rPr>
              <w:t xml:space="preserve"> 100 / </w:t>
            </w:r>
            <w:r>
              <w:rPr>
                <w:color w:val="212121"/>
                <w:sz w:val="18"/>
              </w:rPr>
              <w:t xml:space="preserve"> </w:t>
            </w:r>
            <w:r>
              <w:rPr>
                <w:color w:val="212121"/>
                <w:sz w:val="18"/>
              </w:rPr>
              <w:t>地下</w:t>
            </w:r>
            <w:r>
              <w:rPr>
                <w:color w:val="212121"/>
                <w:sz w:val="18"/>
              </w:rPr>
              <w:t xml:space="preserve"> </w:t>
            </w:r>
            <w:r>
              <w:rPr>
                <w:color w:val="212121"/>
                <w:sz w:val="18"/>
              </w:rPr>
              <w:t xml:space="preserve"> 1000</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地块最东侧，紧邻幸福路，二期扩展</w:t>
            </w:r>
          </w:p>
        </w:tc>
      </w:tr>
    </w:tbl>
    <w:p>
      <w:pPr>
        <w:spacing w:line="396" w:lineRule="auto" w:after="157"/>
        <w:jc w:val="both"/>
      </w:pPr>
      <w:r>
        <w:rPr>
          <w:rFonts w:ascii="微软雅黑" w:eastAsia="微软雅黑" w:hAnsi="微软雅黑" w:cs="微软雅黑" w:hint="eastAsia"/>
          <w:color w:val="212121"/>
          <w:sz w:val="21"/>
          <w:lang w:eastAsia="zh-CN"/>
        </w:rPr>
        <w:t>图</w:t>
      </w:r>
      <w:r>
        <w:rPr>
          <w:color w:val="212121"/>
          <w:sz w:val="21"/>
        </w:rPr>
        <w:t xml:space="preserve"> 1 </w:t>
      </w:r>
      <w:r>
        <w:rPr>
          <w:rFonts w:ascii="微软雅黑" w:eastAsia="微软雅黑" w:hAnsi="微软雅黑" w:cs="微软雅黑" w:hint="eastAsia"/>
          <w:color w:val="212121"/>
          <w:sz w:val="21"/>
          <w:lang w:eastAsia="zh-CN"/>
        </w:rPr>
        <w:t>航拍实景楼顶招牌为</w:t>
      </w:r>
      <w:r>
        <w:rPr>
          <w:color w:val="212121"/>
          <w:sz w:val="21"/>
        </w:rPr>
        <w:t>"</w:t>
      </w:r>
      <w:r>
        <w:rPr>
          <w:rFonts w:ascii="微软雅黑" w:eastAsia="微软雅黑" w:hAnsi="微软雅黑" w:cs="微软雅黑" w:hint="eastAsia"/>
          <w:color w:val="212121"/>
          <w:sz w:val="21"/>
          <w:lang w:eastAsia="zh-CN"/>
        </w:rPr>
        <w:t>沪皖产业联动集聚区</w:t>
      </w:r>
      <w:r>
        <w:rPr>
          <w:color w:val="212121"/>
          <w:sz w:val="21"/>
        </w:rPr>
        <w:t>"</w:t>
      </w:r>
      <w:r>
        <w:rPr>
          <w:rFonts w:ascii="微软雅黑" w:eastAsia="微软雅黑" w:hAnsi="微软雅黑" w:cs="微软雅黑" w:hint="eastAsia"/>
          <w:color w:val="212121"/>
          <w:sz w:val="21"/>
          <w:lang w:eastAsia="zh-CN"/>
        </w:rPr>
        <w:t>，即经开区与上海临港集团共建载体，与区情概况中</w:t>
      </w:r>
      <w:r>
        <w:rPr>
          <w:color w:val="212121"/>
          <w:sz w:val="21"/>
        </w:rPr>
        <w:t>"</w:t>
      </w:r>
      <w:r>
        <w:rPr>
          <w:rFonts w:ascii="微软雅黑" w:eastAsia="微软雅黑" w:hAnsi="微软雅黑" w:cs="微软雅黑" w:hint="eastAsia"/>
          <w:color w:val="212121"/>
          <w:sz w:val="21"/>
          <w:lang w:eastAsia="zh-CN"/>
        </w:rPr>
        <w:t>深化与上海临港控股合作，推动沪皖产业联动集聚区发挥效益</w:t>
      </w:r>
      <w:r>
        <w:rPr>
          <w:color w:val="212121"/>
          <w:sz w:val="21"/>
        </w:rPr>
        <w:t>"</w:t>
      </w:r>
      <w:r>
        <w:rPr>
          <w:rFonts w:ascii="微软雅黑" w:eastAsia="微软雅黑" w:hAnsi="微软雅黑" w:cs="微软雅黑" w:hint="eastAsia"/>
          <w:color w:val="212121"/>
          <w:sz w:val="21"/>
          <w:lang w:eastAsia="zh-CN"/>
        </w:rPr>
        <w:t>一致。</w:t>
      </w:r>
    </w:p>
    <w:p>
      <w:pPr>
        <w:spacing w:line="396" w:lineRule="auto" w:after="157"/>
        <w:jc w:val="both"/>
      </w:pPr>
      <w:r>
        <w:rPr>
          <w:rFonts w:ascii="微软雅黑" w:eastAsia="微软雅黑" w:hAnsi="微软雅黑" w:cs="微软雅黑" w:hint="eastAsia"/>
          <w:b/>
          <w:color w:val="212121"/>
          <w:sz w:val="21"/>
          <w:lang w:eastAsia="zh-CN"/>
        </w:rPr>
        <w:t>一个必须点明的判断：这是已经建成投运、承载着既有平台与租约的省重点工程，不是可自由重置的空白场地。</w:t>
      </w:r>
      <w:r>
        <w:rPr>
          <w:rFonts w:ascii="微软雅黑" w:eastAsia="微软雅黑" w:hAnsi="微软雅黑" w:cs="微软雅黑" w:hint="eastAsia"/>
          <w:color w:val="212121"/>
          <w:sz w:val="21"/>
          <w:lang w:eastAsia="zh-CN"/>
        </w:rPr>
        <w:t>正确路径是</w:t>
      </w:r>
      <w:r>
        <w:rPr>
          <w:color w:val="212121"/>
          <w:sz w:val="21"/>
        </w:rPr>
        <w:t>"</w:t>
      </w:r>
      <w:r>
        <w:rPr>
          <w:rFonts w:ascii="微软雅黑" w:eastAsia="微软雅黑" w:hAnsi="微软雅黑" w:cs="微软雅黑" w:hint="eastAsia"/>
          <w:color w:val="212121"/>
          <w:sz w:val="21"/>
          <w:lang w:eastAsia="zh-CN"/>
        </w:rPr>
        <w:t>腾笼换鸟</w:t>
      </w:r>
      <w:r>
        <w:rPr>
          <w:color w:val="212121"/>
          <w:sz w:val="21"/>
        </w:rPr>
        <w:t xml:space="preserve"> + </w:t>
      </w:r>
      <w:r>
        <w:rPr>
          <w:rFonts w:ascii="微软雅黑" w:eastAsia="微软雅黑" w:hAnsi="微软雅黑" w:cs="微软雅黑" w:hint="eastAsia"/>
          <w:color w:val="212121"/>
          <w:sz w:val="21"/>
          <w:lang w:eastAsia="zh-CN"/>
        </w:rPr>
        <w:t>增量楼层</w:t>
      </w:r>
      <w:r>
        <w:rPr>
          <w:color w:val="212121"/>
          <w:sz w:val="21"/>
        </w:rPr>
        <w:t>"——</w:t>
      </w:r>
      <w:r>
        <w:rPr>
          <w:rFonts w:ascii="微软雅黑" w:eastAsia="微软雅黑" w:hAnsi="微软雅黑" w:cs="微软雅黑" w:hint="eastAsia"/>
          <w:color w:val="212121"/>
          <w:sz w:val="21"/>
          <w:lang w:eastAsia="zh-CN"/>
        </w:rPr>
        <w:t>在</w:t>
      </w:r>
      <w:r>
        <w:rPr>
          <w:color w:val="212121"/>
          <w:sz w:val="21"/>
        </w:rPr>
        <w:t xml:space="preserve"> 6/7/8 </w:t>
      </w:r>
      <w:r>
        <w:rPr>
          <w:rFonts w:ascii="微软雅黑" w:eastAsia="微软雅黑" w:hAnsi="微软雅黑" w:cs="微软雅黑" w:hint="eastAsia"/>
          <w:color w:val="212121"/>
          <w:sz w:val="21"/>
          <w:lang w:eastAsia="zh-CN"/>
        </w:rPr>
        <w:t>号楼低楼层做可逆的轻装修与工位模块化，不动主体结构、不动消防分区，避免走重改造审批。</w:t>
      </w:r>
    </w:p>
    <w:p>
      <w:pPr>
        <w:pStyle w:val="Heading3"/>
        <w:spacing w:before="220" w:after="165"/>
        <w:jc w:val="left"/>
      </w:pPr>
      <w:r>
        <w:rPr>
          <w:rFonts w:ascii="微软雅黑" w:hAnsi="微软雅黑" w:eastAsia="微软雅黑" w:cs="微软雅黑" w:hint="eastAsia"/>
          <w:b/>
          <w:color w:val="1565C0"/>
          <w:sz w:val="22"/>
          <w:lang w:eastAsia="zh-CN"/>
        </w:rPr>
        <w:t>1.2 产业"发包"能力是经开区真正的独有资源</w:t>
      </w:r>
    </w:p>
    <w:p>
      <w:pPr>
        <w:spacing w:line="396" w:lineRule="auto" w:after="157"/>
        <w:jc w:val="both"/>
      </w:pPr>
      <w:r>
        <w:rPr>
          <w:rFonts w:ascii="微软雅黑" w:eastAsia="微软雅黑" w:hAnsi="微软雅黑" w:cs="微软雅黑" w:hint="eastAsia"/>
          <w:color w:val="212121"/>
          <w:sz w:val="21"/>
          <w:lang w:eastAsia="zh-CN"/>
        </w:rPr>
        <w:t>经开区三大主导产业</w:t>
      </w:r>
      <w:r>
        <w:rPr>
          <w:color w:val="212121"/>
          <w:sz w:val="21"/>
        </w:rPr>
        <w:t xml:space="preserve"> 2025 </w:t>
      </w:r>
      <w:r>
        <w:rPr>
          <w:rFonts w:ascii="微软雅黑" w:eastAsia="微软雅黑" w:hAnsi="微软雅黑" w:cs="微软雅黑" w:hint="eastAsia"/>
          <w:color w:val="212121"/>
          <w:sz w:val="21"/>
          <w:lang w:eastAsia="zh-CN"/>
        </w:rPr>
        <w:t>年工业产值合计占据规上工业总产值的</w:t>
      </w:r>
      <w:r>
        <w:rPr>
          <w:color w:val="212121"/>
          <w:sz w:val="21"/>
        </w:rPr>
        <w:t xml:space="preserve"> </w:t>
      </w:r>
      <w:r>
        <w:rPr>
          <w:b/>
          <w:color w:val="C62828"/>
          <w:sz w:val="21"/>
        </w:rPr>
        <w:t>93.1%</w:t>
      </w:r>
      <w:r>
        <w:rPr>
          <w:rFonts w:ascii="微软雅黑" w:eastAsia="微软雅黑" w:hAnsi="微软雅黑" w:cs="微软雅黑" w:hint="eastAsia"/>
          <w:color w:val="212121"/>
          <w:sz w:val="21"/>
          <w:lang w:eastAsia="zh-CN"/>
        </w:rPr>
        <w:t>：</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主导产业</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 xml:space="preserve">2025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年工业产值</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占比</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 xml:space="preserve">2026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年一季度</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区内锚点企业</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装备制造</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257.7 亿元</w:t>
            </w:r>
            <w:r>
              <w:rPr>
                <w:color w:val="212121"/>
                <w:sz w:val="18"/>
              </w:rPr>
              <w:t xml:space="preserve"> </w:t>
            </w:r>
            <w:r>
              <w:rPr>
                <w:color w:val="212121"/>
                <w:sz w:val="18"/>
              </w:rPr>
              <w:t>（</w:t>
            </w:r>
            <w:r>
              <w:rPr>
                <w:color w:val="212121"/>
                <w:sz w:val="18"/>
              </w:rPr>
              <w:t xml:space="preserve"> </w:t>
            </w:r>
            <w:r>
              <w:rPr>
                <w:color w:val="212121"/>
                <w:sz w:val="18"/>
              </w:rPr>
              <w:t>+</w:t>
            </w:r>
            <w:r>
              <w:rPr>
                <w:color w:val="212121"/>
                <w:sz w:val="18"/>
              </w:rPr>
              <w:t xml:space="preserve"> </w:t>
            </w:r>
            <w:r>
              <w:rPr>
                <w:b/>
                <w:color w:val="212121"/>
                <w:sz w:val="18"/>
              </w:rPr>
              <w:t>4.9%</w:t>
            </w:r>
            <w:r>
              <w:rPr>
                <w:color w:val="212121"/>
                <w:sz w:val="18"/>
              </w:rPr>
              <w:t xml:space="preserve">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47.1%</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111 家</w:t>
            </w:r>
            <w:r>
              <w:rPr>
                <w:color w:val="212121"/>
                <w:sz w:val="18"/>
              </w:rPr>
              <w:t xml:space="preserve"> 规上、 </w:t>
            </w:r>
            <w:r>
              <w:rPr>
                <w:b/>
                <w:color w:val="212121"/>
                <w:sz w:val="18"/>
              </w:rPr>
              <w:t>66.28 亿元</w:t>
            </w:r>
            <w:r>
              <w:rPr>
                <w:color w:val="212121"/>
                <w:sz w:val="18"/>
              </w:rPr>
              <w:t xml:space="preserve"> </w:t>
            </w:r>
            <w:r>
              <w:rPr>
                <w:color w:val="212121"/>
                <w:sz w:val="18"/>
              </w:rPr>
              <w:t>（</w:t>
            </w:r>
            <w:r>
              <w:rPr>
                <w:color w:val="212121"/>
                <w:sz w:val="18"/>
              </w:rPr>
              <w:t xml:space="preserve"> </w:t>
            </w:r>
            <w:r>
              <w:rPr>
                <w:color w:val="212121"/>
                <w:sz w:val="18"/>
              </w:rPr>
              <w:t>+11.1%</w:t>
            </w:r>
            <w:r>
              <w:rPr>
                <w:color w:val="212121"/>
                <w:sz w:val="18"/>
              </w:rPr>
              <w:t xml:space="preserve"> </w:t>
            </w:r>
            <w:r>
              <w:rPr>
                <w:color w:val="212121"/>
                <w:sz w:val="18"/>
              </w:rPr>
              <w:t>）</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汉马科技、蓝黛科技、华孚科技、宝武交材、泰尔重工、华骐环保、日发纺机、方圆精密、科达机电</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绿色食品</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134.3 亿元</w:t>
            </w:r>
            <w:r>
              <w:rPr>
                <w:color w:val="212121"/>
                <w:sz w:val="18"/>
              </w:rPr>
              <w:t xml:space="preserve"> </w:t>
            </w:r>
            <w:r>
              <w:rPr>
                <w:color w:val="212121"/>
                <w:sz w:val="18"/>
              </w:rPr>
              <w:t>（</w:t>
            </w:r>
            <w:r>
              <w:rPr>
                <w:color w:val="212121"/>
                <w:sz w:val="18"/>
              </w:rPr>
              <w:t xml:space="preserve"> </w:t>
            </w:r>
            <w:r>
              <w:rPr>
                <w:color w:val="212121"/>
                <w:sz w:val="18"/>
              </w:rPr>
              <w:t>+</w:t>
            </w:r>
            <w:r>
              <w:rPr>
                <w:color w:val="212121"/>
                <w:sz w:val="18"/>
              </w:rPr>
              <w:t xml:space="preserve"> </w:t>
            </w:r>
            <w:r>
              <w:rPr>
                <w:b/>
                <w:color w:val="212121"/>
                <w:sz w:val="18"/>
              </w:rPr>
              <w:t>2.0%</w:t>
            </w:r>
            <w:r>
              <w:rPr>
                <w:color w:val="212121"/>
                <w:sz w:val="18"/>
              </w:rPr>
              <w:t xml:space="preserve">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24.5%</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21 家</w:t>
            </w:r>
            <w:r>
              <w:rPr>
                <w:color w:val="212121"/>
                <w:sz w:val="18"/>
              </w:rPr>
              <w:t xml:space="preserve"> 规上、 </w:t>
            </w:r>
            <w:r>
              <w:rPr>
                <w:b/>
                <w:color w:val="212121"/>
                <w:sz w:val="18"/>
              </w:rPr>
              <w:t>35.73 亿元</w:t>
            </w:r>
            <w:r>
              <w:rPr>
                <w:color w:val="212121"/>
                <w:sz w:val="18"/>
              </w:rPr>
              <w:t xml:space="preserve"> </w:t>
            </w:r>
            <w:r>
              <w:rPr>
                <w:color w:val="212121"/>
                <w:sz w:val="18"/>
              </w:rPr>
              <w:t>（</w:t>
            </w:r>
            <w:r>
              <w:rPr>
                <w:color w:val="212121"/>
                <w:sz w:val="18"/>
              </w:rPr>
              <w:t xml:space="preserve"> </w:t>
            </w:r>
            <w:r>
              <w:rPr>
                <w:color w:val="212121"/>
                <w:sz w:val="18"/>
              </w:rPr>
              <w:t>+1.2%</w:t>
            </w:r>
            <w:r>
              <w:rPr>
                <w:color w:val="212121"/>
                <w:sz w:val="18"/>
              </w:rPr>
              <w:t xml:space="preserve"> </w:t>
            </w:r>
            <w:r>
              <w:rPr>
                <w:color w:val="212121"/>
                <w:sz w:val="18"/>
              </w:rPr>
              <w:t>）</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蒙牛</w:t>
            </w:r>
            <w:r>
              <w:rPr>
                <w:color w:val="212121"/>
                <w:sz w:val="18"/>
              </w:rPr>
              <w:t xml:space="preserve"> </w:t>
            </w:r>
            <w:r>
              <w:rPr>
                <w:color w:val="212121"/>
                <w:sz w:val="18"/>
              </w:rPr>
              <w:t>"</w:t>
            </w:r>
            <w:r>
              <w:rPr>
                <w:color w:val="212121"/>
                <w:sz w:val="18"/>
              </w:rPr>
              <w:t xml:space="preserve"> </w:t>
            </w:r>
            <w:r>
              <w:rPr>
                <w:color w:val="212121"/>
                <w:sz w:val="18"/>
              </w:rPr>
              <w:t>双百亿</w:t>
            </w:r>
            <w:r>
              <w:rPr>
                <w:color w:val="212121"/>
                <w:sz w:val="18"/>
              </w:rPr>
              <w:t xml:space="preserve"> </w:t>
            </w:r>
            <w:r>
              <w:rPr>
                <w:color w:val="212121"/>
                <w:sz w:val="18"/>
              </w:rPr>
              <w:t>"</w:t>
            </w:r>
            <w:r>
              <w:rPr>
                <w:color w:val="212121"/>
                <w:sz w:val="18"/>
              </w:rPr>
              <w:t xml:space="preserve"> </w:t>
            </w:r>
            <w:r>
              <w:rPr>
                <w:color w:val="212121"/>
                <w:sz w:val="18"/>
              </w:rPr>
              <w:t>基地、海底捞食品、达利食品、仙乐健康、亨利食品、汇源食品包装、红创无菌包装</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能源电子</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117.7 亿元</w:t>
            </w:r>
            <w:r>
              <w:rPr>
                <w:color w:val="212121"/>
                <w:sz w:val="18"/>
              </w:rPr>
              <w:t xml:space="preserve"> </w:t>
            </w:r>
            <w:r>
              <w:rPr>
                <w:color w:val="212121"/>
                <w:sz w:val="18"/>
              </w:rPr>
              <w:t>（</w:t>
            </w:r>
            <w:r>
              <w:rPr>
                <w:color w:val="212121"/>
                <w:sz w:val="18"/>
              </w:rPr>
              <w:t xml:space="preserve"> </w:t>
            </w:r>
            <w:r>
              <w:rPr>
                <w:color w:val="212121"/>
                <w:sz w:val="18"/>
              </w:rPr>
              <w:t>+</w:t>
            </w:r>
            <w:r>
              <w:rPr>
                <w:color w:val="212121"/>
                <w:sz w:val="18"/>
              </w:rPr>
              <w:t xml:space="preserve"> </w:t>
            </w:r>
            <w:r>
              <w:rPr>
                <w:b/>
                <w:color w:val="212121"/>
                <w:sz w:val="18"/>
              </w:rPr>
              <w:t>11.4%</w:t>
            </w:r>
            <w:r>
              <w:rPr>
                <w:color w:val="212121"/>
                <w:sz w:val="18"/>
              </w:rPr>
              <w:t xml:space="preserve"> ）</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21.5%</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51 家</w:t>
            </w:r>
            <w:r>
              <w:rPr>
                <w:color w:val="212121"/>
                <w:sz w:val="18"/>
              </w:rPr>
              <w:t xml:space="preserve"> 规上、 </w:t>
            </w:r>
            <w:r>
              <w:rPr>
                <w:b/>
                <w:color w:val="212121"/>
                <w:sz w:val="18"/>
              </w:rPr>
              <w:t>26.41 亿元</w:t>
            </w:r>
            <w:r>
              <w:rPr>
                <w:color w:val="212121"/>
                <w:sz w:val="18"/>
              </w:rPr>
              <w:t xml:space="preserve"> </w:t>
            </w:r>
            <w:r>
              <w:rPr>
                <w:color w:val="212121"/>
                <w:sz w:val="18"/>
              </w:rPr>
              <w:t>（</w:t>
            </w:r>
            <w:r>
              <w:rPr>
                <w:color w:val="212121"/>
                <w:sz w:val="18"/>
              </w:rPr>
              <w:t xml:space="preserve"> </w:t>
            </w:r>
            <w:r>
              <w:rPr>
                <w:color w:val="212121"/>
                <w:sz w:val="18"/>
              </w:rPr>
              <w:t>+6.1%</w:t>
            </w:r>
            <w:r>
              <w:rPr>
                <w:color w:val="212121"/>
                <w:sz w:val="18"/>
              </w:rPr>
              <w:t xml:space="preserve"> </w:t>
            </w:r>
            <w:r>
              <w:rPr>
                <w:color w:val="212121"/>
                <w:sz w:val="18"/>
              </w:rPr>
              <w:t>）</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蜂巢能源、正奇光能、金力新能源、格力、东科半导体、槟城电子、共芯光子、圆融光电</w:t>
            </w:r>
          </w:p>
        </w:tc>
      </w:tr>
    </w:tbl>
    <w:p>
      <w:pPr>
        <w:spacing w:line="396" w:lineRule="auto" w:after="157"/>
        <w:jc w:val="both"/>
      </w:pPr>
      <w:r>
        <w:rPr>
          <w:rFonts w:ascii="微软雅黑" w:eastAsia="微软雅黑" w:hAnsi="微软雅黑" w:cs="微软雅黑" w:hint="eastAsia"/>
          <w:color w:val="212121"/>
          <w:sz w:val="21"/>
          <w:lang w:eastAsia="zh-CN"/>
        </w:rPr>
        <w:t>叠加战略性新兴产业产值</w:t>
      </w:r>
      <w:r>
        <w:rPr>
          <w:color w:val="212121"/>
          <w:sz w:val="21"/>
        </w:rPr>
        <w:t xml:space="preserve"> 266.2 </w:t>
      </w:r>
      <w:r>
        <w:rPr>
          <w:rFonts w:ascii="微软雅黑" w:eastAsia="微软雅黑" w:hAnsi="微软雅黑" w:cs="微软雅黑" w:hint="eastAsia"/>
          <w:color w:val="212121"/>
          <w:sz w:val="21"/>
          <w:lang w:eastAsia="zh-CN"/>
        </w:rPr>
        <w:t>亿元、增长</w:t>
      </w:r>
      <w:r>
        <w:rPr>
          <w:color w:val="212121"/>
          <w:sz w:val="21"/>
        </w:rPr>
        <w:t xml:space="preserve"> 10%</w:t>
      </w:r>
      <w:r>
        <w:rPr>
          <w:rFonts w:ascii="微软雅黑" w:eastAsia="微软雅黑" w:hAnsi="微软雅黑" w:cs="微软雅黑" w:hint="eastAsia"/>
          <w:color w:val="212121"/>
          <w:sz w:val="21"/>
          <w:lang w:eastAsia="zh-CN"/>
        </w:rPr>
        <w:t>、占规上工业</w:t>
      </w:r>
      <w:r>
        <w:rPr>
          <w:color w:val="212121"/>
          <w:sz w:val="21"/>
        </w:rPr>
        <w:t xml:space="preserve"> 48.6%</w:t>
      </w:r>
      <w:r>
        <w:rPr>
          <w:rFonts w:ascii="微软雅黑" w:eastAsia="微软雅黑" w:hAnsi="微软雅黑" w:cs="微软雅黑" w:hint="eastAsia"/>
          <w:color w:val="212121"/>
          <w:sz w:val="21"/>
          <w:lang w:eastAsia="zh-CN"/>
        </w:rPr>
        <w:t>，以及规上工业企业</w:t>
      </w:r>
      <w:r>
        <w:rPr>
          <w:color w:val="212121"/>
          <w:sz w:val="21"/>
        </w:rPr>
        <w:t xml:space="preserve"> 208 </w:t>
      </w:r>
      <w:r>
        <w:rPr>
          <w:rFonts w:ascii="微软雅黑" w:eastAsia="微软雅黑" w:hAnsi="微软雅黑" w:cs="微软雅黑" w:hint="eastAsia"/>
          <w:color w:val="212121"/>
          <w:sz w:val="21"/>
          <w:lang w:eastAsia="zh-CN"/>
        </w:rPr>
        <w:t>家、上市企业</w:t>
      </w:r>
      <w:r>
        <w:rPr>
          <w:color w:val="212121"/>
          <w:sz w:val="21"/>
        </w:rPr>
        <w:t xml:space="preserve"> 4 </w:t>
      </w:r>
      <w:r>
        <w:rPr>
          <w:rFonts w:ascii="微软雅黑" w:eastAsia="微软雅黑" w:hAnsi="微软雅黑" w:cs="微软雅黑" w:hint="eastAsia"/>
          <w:color w:val="212121"/>
          <w:sz w:val="21"/>
          <w:lang w:eastAsia="zh-CN"/>
        </w:rPr>
        <w:t>家、上市后备</w:t>
      </w:r>
      <w:r>
        <w:rPr>
          <w:color w:val="212121"/>
          <w:sz w:val="21"/>
        </w:rPr>
        <w:t xml:space="preserve"> 29 </w:t>
      </w:r>
      <w:r>
        <w:rPr>
          <w:rFonts w:ascii="微软雅黑" w:eastAsia="微软雅黑" w:hAnsi="微软雅黑" w:cs="微软雅黑" w:hint="eastAsia"/>
          <w:color w:val="212121"/>
          <w:sz w:val="21"/>
          <w:lang w:eastAsia="zh-CN"/>
        </w:rPr>
        <w:t>家的企业存量，构成超级个体最稀缺的资源：</w:t>
      </w:r>
      <w:r>
        <w:rPr>
          <w:rFonts w:ascii="微软雅黑" w:eastAsia="微软雅黑" w:hAnsi="微软雅黑" w:cs="微软雅黑" w:hint="eastAsia"/>
          <w:b/>
          <w:color w:val="212121"/>
          <w:sz w:val="21"/>
          <w:lang w:eastAsia="zh-CN"/>
        </w:rPr>
        <w:t>真实的、可结算的、有验收标准的外包需求</w:t>
      </w:r>
      <w:r>
        <w:rPr>
          <w:rFonts w:ascii="微软雅黑" w:eastAsia="微软雅黑" w:hAnsi="微软雅黑" w:cs="微软雅黑" w:hint="eastAsia"/>
          <w:color w:val="212121"/>
          <w:sz w:val="21"/>
          <w:lang w:eastAsia="zh-CN"/>
        </w:rPr>
        <w:t>。</w:t>
      </w:r>
      <w:r>
        <w:rPr>
          <w:color w:val="212121"/>
          <w:sz w:val="21"/>
        </w:rPr>
        <w:t xml:space="preserve">OPC </w:t>
      </w:r>
      <w:r>
        <w:rPr>
          <w:rFonts w:ascii="微软雅黑" w:eastAsia="微软雅黑" w:hAnsi="微软雅黑" w:cs="微软雅黑" w:hint="eastAsia"/>
          <w:color w:val="212121"/>
          <w:sz w:val="21"/>
          <w:lang w:eastAsia="zh-CN"/>
        </w:rPr>
        <w:t>创业最难的不是拿工位，而是拿到第一单；经开区能把第一单变成一件可交付的小事。</w:t>
      </w:r>
    </w:p>
    <w:p>
      <w:pPr>
        <w:spacing w:line="396" w:lineRule="auto" w:after="157"/>
        <w:jc w:val="both"/>
      </w:pPr>
      <w:r>
        <w:rPr>
          <w:rFonts w:ascii="微软雅黑" w:eastAsia="微软雅黑" w:hAnsi="微软雅黑" w:cs="微软雅黑" w:hint="eastAsia"/>
          <w:color w:val="212121"/>
          <w:sz w:val="21"/>
          <w:lang w:eastAsia="zh-CN"/>
        </w:rPr>
        <w:t xml:space="preserve">配套资源同样完整：国家级研发平台 </w:t>
      </w:r>
      <w:r>
        <w:rPr>
          <w:rFonts w:ascii="微软雅黑" w:eastAsia="微软雅黑" w:hAnsi="微软雅黑" w:cs="微软雅黑" w:hint="eastAsia"/>
          <w:b/>
          <w:color w:val="C62828"/>
          <w:sz w:val="21"/>
          <w:lang w:eastAsia="zh-CN"/>
        </w:rPr>
        <w:t>13 家</w:t>
      </w:r>
      <w:r>
        <w:rPr>
          <w:rFonts w:ascii="微软雅黑" w:eastAsia="微软雅黑" w:hAnsi="微软雅黑" w:cs="微软雅黑" w:hint="eastAsia"/>
          <w:color w:val="212121"/>
          <w:sz w:val="21"/>
          <w:lang w:eastAsia="zh-CN"/>
        </w:rPr>
        <w:t xml:space="preserve">、省级 </w:t>
      </w:r>
      <w:r>
        <w:rPr>
          <w:rFonts w:ascii="微软雅黑" w:eastAsia="微软雅黑" w:hAnsi="微软雅黑" w:cs="微软雅黑" w:hint="eastAsia"/>
          <w:b/>
          <w:color w:val="C62828"/>
          <w:sz w:val="21"/>
          <w:lang w:eastAsia="zh-CN"/>
        </w:rPr>
        <w:t>90 家</w:t>
      </w:r>
      <w:r>
        <w:rPr>
          <w:rFonts w:ascii="微软雅黑" w:eastAsia="微软雅黑" w:hAnsi="微软雅黑" w:cs="微软雅黑" w:hint="eastAsia"/>
          <w:color w:val="212121"/>
          <w:sz w:val="21"/>
          <w:lang w:eastAsia="zh-CN"/>
        </w:rPr>
        <w:t>，高新技术企业</w:t>
      </w:r>
      <w:r>
        <w:rPr>
          <w:color w:val="212121"/>
          <w:sz w:val="21"/>
        </w:rPr>
        <w:t xml:space="preserve"> 190 </w:t>
      </w:r>
      <w:r>
        <w:rPr>
          <w:rFonts w:ascii="微软雅黑" w:eastAsia="微软雅黑" w:hAnsi="微软雅黑" w:cs="微软雅黑" w:hint="eastAsia"/>
          <w:color w:val="212121"/>
          <w:sz w:val="21"/>
          <w:lang w:eastAsia="zh-CN"/>
        </w:rPr>
        <w:t>家，国家专精特新</w:t>
      </w:r>
      <w:r>
        <w:rPr>
          <w:color w:val="212121"/>
          <w:sz w:val="21"/>
        </w:rPr>
        <w:t>"</w:t>
      </w:r>
      <w:r>
        <w:rPr>
          <w:rFonts w:ascii="微软雅黑" w:eastAsia="微软雅黑" w:hAnsi="微软雅黑" w:cs="微软雅黑" w:hint="eastAsia"/>
          <w:color w:val="212121"/>
          <w:sz w:val="21"/>
          <w:lang w:eastAsia="zh-CN"/>
        </w:rPr>
        <w:t>小巨人</w:t>
      </w:r>
      <w:r>
        <w:rPr>
          <w:color w:val="212121"/>
          <w:sz w:val="21"/>
        </w:rPr>
        <w:t xml:space="preserve">"17 </w:t>
      </w:r>
      <w:r>
        <w:rPr>
          <w:rFonts w:ascii="微软雅黑" w:eastAsia="微软雅黑" w:hAnsi="微软雅黑" w:cs="微软雅黑" w:hint="eastAsia"/>
          <w:color w:val="212121"/>
          <w:sz w:val="21"/>
          <w:lang w:eastAsia="zh-CN"/>
        </w:rPr>
        <w:t>家（占全市</w:t>
      </w:r>
      <w:r>
        <w:rPr>
          <w:color w:val="212121"/>
          <w:sz w:val="21"/>
        </w:rPr>
        <w:t xml:space="preserve"> 43.6%</w:t>
      </w:r>
      <w:r>
        <w:rPr>
          <w:rFonts w:ascii="微软雅黑" w:eastAsia="微软雅黑" w:hAnsi="微软雅黑" w:cs="微软雅黑" w:hint="eastAsia"/>
          <w:color w:val="212121"/>
          <w:sz w:val="21"/>
          <w:lang w:eastAsia="zh-CN"/>
        </w:rPr>
        <w:t>）、重点</w:t>
      </w:r>
      <w:r>
        <w:rPr>
          <w:color w:val="212121"/>
          <w:sz w:val="21"/>
        </w:rPr>
        <w:t>"</w:t>
      </w:r>
      <w:r>
        <w:rPr>
          <w:rFonts w:ascii="微软雅黑" w:eastAsia="微软雅黑" w:hAnsi="微软雅黑" w:cs="微软雅黑" w:hint="eastAsia"/>
          <w:color w:val="212121"/>
          <w:sz w:val="21"/>
          <w:lang w:eastAsia="zh-CN"/>
        </w:rPr>
        <w:t>小巨人</w:t>
      </w:r>
      <w:r>
        <w:rPr>
          <w:color w:val="212121"/>
          <w:sz w:val="21"/>
        </w:rPr>
        <w:t xml:space="preserve">"1 </w:t>
      </w:r>
      <w:r>
        <w:rPr>
          <w:rFonts w:ascii="微软雅黑" w:eastAsia="微软雅黑" w:hAnsi="微软雅黑" w:cs="微软雅黑" w:hint="eastAsia"/>
          <w:color w:val="212121"/>
          <w:sz w:val="21"/>
          <w:lang w:eastAsia="zh-CN"/>
        </w:rPr>
        <w:t>家，省级专精特新</w:t>
      </w:r>
      <w:r>
        <w:rPr>
          <w:color w:val="212121"/>
          <w:sz w:val="21"/>
        </w:rPr>
        <w:t xml:space="preserve"> 81 </w:t>
      </w:r>
      <w:r>
        <w:rPr>
          <w:rFonts w:ascii="微软雅黑" w:eastAsia="微软雅黑" w:hAnsi="微软雅黑" w:cs="微软雅黑" w:hint="eastAsia"/>
          <w:color w:val="212121"/>
          <w:sz w:val="21"/>
          <w:lang w:eastAsia="zh-CN"/>
        </w:rPr>
        <w:t>家，国家级制造业单项冠军</w:t>
      </w:r>
      <w:r>
        <w:rPr>
          <w:color w:val="212121"/>
          <w:sz w:val="21"/>
        </w:rPr>
        <w:t xml:space="preserve"> 2 </w:t>
      </w:r>
      <w:r>
        <w:rPr>
          <w:rFonts w:ascii="微软雅黑" w:eastAsia="微软雅黑" w:hAnsi="微软雅黑" w:cs="微软雅黑" w:hint="eastAsia"/>
          <w:color w:val="212121"/>
          <w:sz w:val="21"/>
          <w:lang w:eastAsia="zh-CN"/>
        </w:rPr>
        <w:t>家；安工大、马鞍山大学科技园、化合物半导体创新中心、亨利未来食品公共研发中心、泰尔重工</w:t>
      </w:r>
      <w:r>
        <w:rPr>
          <w:color w:val="212121"/>
          <w:sz w:val="21"/>
        </w:rPr>
        <w:t>—</w:t>
      </w:r>
      <w:r>
        <w:rPr>
          <w:rFonts w:ascii="微软雅黑" w:eastAsia="微软雅黑" w:hAnsi="微软雅黑" w:cs="微软雅黑" w:hint="eastAsia"/>
          <w:color w:val="212121"/>
          <w:sz w:val="21"/>
          <w:lang w:eastAsia="zh-CN"/>
        </w:rPr>
        <w:t>上海交大先进激光智能制造联合研究中心等平台可直接承接技术需求。</w:t>
      </w:r>
    </w:p>
    <w:p>
      <w:pPr>
        <w:pStyle w:val="Heading3"/>
        <w:spacing w:before="220" w:after="165"/>
        <w:jc w:val="left"/>
      </w:pPr>
      <w:r>
        <w:rPr>
          <w:rFonts w:ascii="微软雅黑" w:hAnsi="微软雅黑" w:eastAsia="微软雅黑" w:cs="微软雅黑" w:hint="eastAsia"/>
          <w:b/>
          <w:color w:val="1565C0"/>
          <w:sz w:val="22"/>
          <w:lang w:eastAsia="zh-CN"/>
        </w:rPr>
        <w:t>1.3 政策工具箱丰富，但需要逐条甄别而非整体照搬</w:t>
      </w:r>
    </w:p>
    <w:p>
      <w:pPr>
        <w:spacing w:line="396" w:lineRule="auto" w:after="157"/>
        <w:jc w:val="both"/>
      </w:pPr>
      <w:r>
        <w:rPr>
          <w:rFonts w:ascii="微软雅黑" w:eastAsia="微软雅黑" w:hAnsi="微软雅黑" w:cs="微软雅黑" w:hint="eastAsia"/>
          <w:color w:val="212121"/>
          <w:sz w:val="21"/>
          <w:lang w:eastAsia="zh-CN"/>
        </w:rPr>
        <w:t>市级十三项政策构成了可用的政策底座，但其中不含</w:t>
      </w:r>
      <w:r>
        <w:rPr>
          <w:color w:val="212121"/>
          <w:sz w:val="21"/>
        </w:rPr>
        <w:t xml:space="preserve"> OPC </w:t>
      </w:r>
      <w:r>
        <w:rPr>
          <w:rFonts w:ascii="微软雅黑" w:eastAsia="微软雅黑" w:hAnsi="微软雅黑" w:cs="微软雅黑" w:hint="eastAsia"/>
          <w:color w:val="212121"/>
          <w:sz w:val="21"/>
          <w:lang w:eastAsia="zh-CN"/>
        </w:rPr>
        <w:t>专项条款。经开区实施方案则明确了一条现成的组织依据：整合国有园区资源打造</w:t>
      </w:r>
      <w:r>
        <w:rPr>
          <w:color w:val="212121"/>
          <w:sz w:val="21"/>
        </w:rPr>
        <w:t>"</w:t>
      </w:r>
      <w:r>
        <w:rPr>
          <w:rFonts w:ascii="微软雅黑" w:eastAsia="微软雅黑" w:hAnsi="微软雅黑" w:cs="微软雅黑" w:hint="eastAsia"/>
          <w:color w:val="212121"/>
          <w:sz w:val="21"/>
          <w:lang w:eastAsia="zh-CN"/>
        </w:rPr>
        <w:t>经开区星团</w:t>
      </w:r>
      <w:r>
        <w:rPr>
          <w:color w:val="212121"/>
          <w:sz w:val="21"/>
        </w:rPr>
        <w:t>"</w:t>
      </w:r>
      <w:r>
        <w:rPr>
          <w:rFonts w:ascii="微软雅黑" w:eastAsia="微软雅黑" w:hAnsi="微软雅黑" w:cs="微软雅黑" w:hint="eastAsia"/>
          <w:color w:val="212121"/>
          <w:sz w:val="21"/>
          <w:lang w:eastAsia="zh-CN"/>
        </w:rPr>
        <w:t>示范单元，落实房租减免、物业补贴、人才安居配套政策，引入律师事务所、会计师事务所、知识产权机构、科技咨询机构入驻配套服务</w:t>
      </w:r>
      <w:r>
        <w:rPr>
          <w:color w:val="212121"/>
          <w:sz w:val="21"/>
        </w:rPr>
        <w:t>——</w:t>
      </w:r>
      <w:r>
        <w:rPr>
          <w:rFonts w:ascii="微软雅黑" w:eastAsia="微软雅黑" w:hAnsi="微软雅黑" w:cs="微软雅黑" w:hint="eastAsia"/>
          <w:b/>
          <w:color w:val="212121"/>
          <w:sz w:val="21"/>
          <w:lang w:eastAsia="zh-CN"/>
        </w:rPr>
        <w:t>OPC 园区的房租减免与配套服务有区级文件原文依据，不必另寻政策口子。</w:t>
      </w:r>
    </w:p>
    <w:p>
      <w:pPr>
        <w:spacing w:line="396" w:lineRule="auto" w:after="157"/>
        <w:jc w:val="both"/>
      </w:pPr>
      <w:r>
        <w:rPr>
          <w:rFonts w:ascii="微软雅黑" w:eastAsia="微软雅黑" w:hAnsi="微软雅黑" w:cs="微软雅黑" w:hint="eastAsia"/>
          <w:color w:val="212121"/>
          <w:sz w:val="21"/>
          <w:lang w:eastAsia="zh-CN"/>
        </w:rPr>
        <w:t>区级另有三项现成机制可直接挂靠。</w:t>
      </w:r>
    </w:p>
    <w:p>
      <w:pPr>
        <w:spacing w:line="396" w:lineRule="auto" w:after="157"/>
        <w:jc w:val="both"/>
      </w:pPr>
      <w:r>
        <w:rPr>
          <w:rFonts w:ascii="微软雅黑" w:eastAsia="微软雅黑" w:hAnsi="微软雅黑" w:cs="微软雅黑" w:hint="eastAsia"/>
          <w:color w:val="212121"/>
          <w:sz w:val="21"/>
          <w:lang w:eastAsia="zh-CN"/>
        </w:rPr>
        <w:t>其一，</w:t>
      </w:r>
      <w:r>
        <w:rPr>
          <w:color w:val="212121"/>
          <w:sz w:val="21"/>
        </w:rPr>
        <w:t>"2121"</w:t>
      </w:r>
      <w:r>
        <w:rPr>
          <w:rFonts w:ascii="微软雅黑" w:eastAsia="微软雅黑" w:hAnsi="微软雅黑" w:cs="微软雅黑" w:hint="eastAsia"/>
          <w:color w:val="212121"/>
          <w:sz w:val="21"/>
          <w:lang w:eastAsia="zh-CN"/>
        </w:rPr>
        <w:t>目标（</w:t>
      </w:r>
      <w:r>
        <w:rPr>
          <w:color w:val="212121"/>
          <w:sz w:val="21"/>
        </w:rPr>
        <w:t xml:space="preserve">2030 </w:t>
      </w:r>
      <w:r>
        <w:rPr>
          <w:rFonts w:ascii="微软雅黑" w:eastAsia="微软雅黑" w:hAnsi="微软雅黑" w:cs="微软雅黑" w:hint="eastAsia"/>
          <w:color w:val="212121"/>
          <w:sz w:val="21"/>
          <w:lang w:eastAsia="zh-CN"/>
        </w:rPr>
        <w:t>年前累计新增创业人才</w:t>
      </w:r>
      <w:r>
        <w:rPr>
          <w:color w:val="212121"/>
          <w:sz w:val="21"/>
        </w:rPr>
        <w:t xml:space="preserve"> </w:t>
      </w:r>
      <w:r>
        <w:rPr>
          <w:rFonts w:ascii="微软雅黑" w:eastAsia="微软雅黑" w:hAnsi="微软雅黑" w:cs="微软雅黑" w:hint="eastAsia"/>
          <w:b/>
          <w:color w:val="C62828"/>
          <w:sz w:val="21"/>
          <w:lang w:eastAsia="zh-CN"/>
        </w:rPr>
        <w:t>2 万</w:t>
      </w:r>
      <w:r>
        <w:rPr>
          <w:rFonts w:ascii="微软雅黑" w:eastAsia="微软雅黑" w:hAnsi="微软雅黑" w:cs="微软雅黑" w:hint="eastAsia"/>
          <w:color w:val="212121"/>
          <w:sz w:val="21"/>
          <w:lang w:eastAsia="zh-CN"/>
        </w:rPr>
        <w:t xml:space="preserve">人、基金总规模 </w:t>
      </w:r>
      <w:r>
        <w:rPr>
          <w:rFonts w:ascii="微软雅黑" w:eastAsia="微软雅黑" w:hAnsi="微软雅黑" w:cs="微软雅黑" w:hint="eastAsia"/>
          <w:b/>
          <w:color w:val="C62828"/>
          <w:sz w:val="21"/>
          <w:lang w:eastAsia="zh-CN"/>
        </w:rPr>
        <w:t>100 亿元</w:t>
      </w:r>
      <w:r>
        <w:rPr>
          <w:rFonts w:ascii="微软雅黑" w:eastAsia="微软雅黑" w:hAnsi="微软雅黑" w:cs="微软雅黑" w:hint="eastAsia"/>
          <w:color w:val="212121"/>
          <w:sz w:val="21"/>
          <w:lang w:eastAsia="zh-CN"/>
        </w:rPr>
        <w:t>、培育科技型企业不少于</w:t>
      </w:r>
      <w:r>
        <w:rPr>
          <w:color w:val="212121"/>
          <w:sz w:val="21"/>
        </w:rPr>
        <w:t xml:space="preserve"> 200 </w:t>
      </w:r>
      <w:r>
        <w:rPr>
          <w:rFonts w:ascii="微软雅黑" w:eastAsia="微软雅黑" w:hAnsi="微软雅黑" w:cs="微软雅黑" w:hint="eastAsia"/>
          <w:color w:val="212121"/>
          <w:sz w:val="21"/>
          <w:lang w:eastAsia="zh-CN"/>
        </w:rPr>
        <w:t>家、新增上市企业不少于</w:t>
      </w:r>
      <w:r>
        <w:rPr>
          <w:color w:val="212121"/>
          <w:sz w:val="21"/>
        </w:rPr>
        <w:t xml:space="preserve"> 1 </w:t>
      </w:r>
      <w:r>
        <w:rPr>
          <w:rFonts w:ascii="微软雅黑" w:eastAsia="微软雅黑" w:hAnsi="微软雅黑" w:cs="微软雅黑" w:hint="eastAsia"/>
          <w:color w:val="212121"/>
          <w:sz w:val="21"/>
          <w:lang w:eastAsia="zh-CN"/>
        </w:rPr>
        <w:t>家）。</w:t>
      </w:r>
    </w:p>
    <w:p>
      <w:pPr>
        <w:spacing w:line="396" w:lineRule="auto" w:after="157"/>
        <w:jc w:val="both"/>
      </w:pPr>
      <w:r>
        <w:rPr>
          <w:rFonts w:ascii="微软雅黑" w:eastAsia="微软雅黑" w:hAnsi="微软雅黑" w:cs="微软雅黑" w:hint="eastAsia"/>
          <w:color w:val="212121"/>
          <w:sz w:val="21"/>
          <w:lang w:eastAsia="zh-CN"/>
        </w:rPr>
        <w:t xml:space="preserve">其二，区级基金矩阵认缴出资 </w:t>
      </w:r>
      <w:r>
        <w:rPr>
          <w:rFonts w:ascii="微软雅黑" w:eastAsia="微软雅黑" w:hAnsi="微软雅黑" w:cs="微软雅黑" w:hint="eastAsia"/>
          <w:b/>
          <w:color w:val="C62828"/>
          <w:sz w:val="21"/>
          <w:lang w:eastAsia="zh-CN"/>
        </w:rPr>
        <w:t>20 亿元</w:t>
      </w:r>
      <w:r>
        <w:rPr>
          <w:rFonts w:ascii="微软雅黑" w:eastAsia="微软雅黑" w:hAnsi="微软雅黑" w:cs="微软雅黑" w:hint="eastAsia"/>
          <w:color w:val="212121"/>
          <w:sz w:val="21"/>
          <w:lang w:eastAsia="zh-CN"/>
        </w:rPr>
        <w:t xml:space="preserve">、约定区内返投资金规模不少于 </w:t>
      </w:r>
      <w:r>
        <w:rPr>
          <w:rFonts w:ascii="微软雅黑" w:eastAsia="微软雅黑" w:hAnsi="微软雅黑" w:cs="微软雅黑" w:hint="eastAsia"/>
          <w:b/>
          <w:color w:val="C62828"/>
          <w:sz w:val="21"/>
          <w:lang w:eastAsia="zh-CN"/>
        </w:rPr>
        <w:t>30 亿元</w:t>
      </w:r>
      <w:r>
        <w:rPr>
          <w:rFonts w:ascii="微软雅黑" w:eastAsia="微软雅黑" w:hAnsi="微软雅黑" w:cs="微软雅黑" w:hint="eastAsia"/>
          <w:color w:val="212121"/>
          <w:sz w:val="21"/>
          <w:lang w:eastAsia="zh-CN"/>
        </w:rPr>
        <w:t>、整体撬动社会与金融资本杠杆比例不低于</w:t>
      </w:r>
      <w:r>
        <w:rPr>
          <w:color w:val="212121"/>
          <w:sz w:val="21"/>
        </w:rPr>
        <w:t xml:space="preserve"> 4 </w:t>
      </w:r>
      <w:r>
        <w:rPr>
          <w:rFonts w:ascii="微软雅黑" w:eastAsia="微软雅黑" w:hAnsi="微软雅黑" w:cs="微软雅黑" w:hint="eastAsia"/>
          <w:color w:val="212121"/>
          <w:sz w:val="21"/>
          <w:lang w:eastAsia="zh-CN"/>
        </w:rPr>
        <w:t>倍。</w:t>
      </w:r>
    </w:p>
    <w:p>
      <w:pPr>
        <w:spacing w:line="396" w:lineRule="auto" w:after="157"/>
        <w:jc w:val="both"/>
      </w:pPr>
      <w:r>
        <w:rPr>
          <w:rFonts w:ascii="微软雅黑" w:eastAsia="微软雅黑" w:hAnsi="微软雅黑" w:cs="微软雅黑" w:hint="eastAsia"/>
          <w:color w:val="212121"/>
          <w:sz w:val="21"/>
          <w:lang w:eastAsia="zh-CN"/>
        </w:rPr>
        <w:t>其三，区科创孵化行动明确</w:t>
      </w:r>
      <w:r>
        <w:rPr>
          <w:color w:val="212121"/>
          <w:sz w:val="21"/>
        </w:rPr>
        <w:t>"</w:t>
      </w:r>
      <w:r>
        <w:rPr>
          <w:rFonts w:ascii="微软雅黑" w:eastAsia="微软雅黑" w:hAnsi="微软雅黑" w:cs="微软雅黑" w:hint="eastAsia"/>
          <w:color w:val="212121"/>
          <w:sz w:val="21"/>
          <w:lang w:eastAsia="zh-CN"/>
        </w:rPr>
        <w:t>完成科技创新产业园智慧化改造，实现项目申报、资源对接、政策兑现全流程线上办理</w:t>
      </w:r>
      <w:r>
        <w:rPr>
          <w:color w:val="212121"/>
          <w:sz w:val="21"/>
        </w:rPr>
        <w:t>"</w:t>
      </w:r>
      <w:r>
        <w:rPr>
          <w:rFonts w:ascii="微软雅黑" w:eastAsia="微软雅黑" w:hAnsi="微软雅黑" w:cs="微软雅黑" w:hint="eastAsia"/>
          <w:color w:val="212121"/>
          <w:sz w:val="21"/>
          <w:lang w:eastAsia="zh-CN"/>
        </w:rPr>
        <w:t>，并要求推行</w:t>
      </w:r>
      <w:r>
        <w:rPr>
          <w:color w:val="212121"/>
          <w:sz w:val="21"/>
        </w:rPr>
        <w:t>"</w:t>
      </w:r>
      <w:r>
        <w:rPr>
          <w:rFonts w:ascii="微软雅黑" w:eastAsia="微软雅黑" w:hAnsi="微软雅黑" w:cs="微软雅黑" w:hint="eastAsia"/>
          <w:color w:val="212121"/>
          <w:sz w:val="21"/>
          <w:lang w:eastAsia="zh-CN"/>
        </w:rPr>
        <w:t>精准推送、直达快享、免申即享</w:t>
      </w:r>
      <w:r>
        <w:rPr>
          <w:color w:val="212121"/>
          <w:sz w:val="21"/>
        </w:rPr>
        <w:t>"</w:t>
      </w:r>
      <w:r>
        <w:rPr>
          <w:rFonts w:ascii="微软雅黑" w:eastAsia="微软雅黑" w:hAnsi="微软雅黑" w:cs="微软雅黑" w:hint="eastAsia"/>
          <w:color w:val="212121"/>
          <w:sz w:val="21"/>
          <w:lang w:eastAsia="zh-CN"/>
        </w:rPr>
        <w:t>。</w:t>
      </w:r>
      <w:r>
        <w:rPr>
          <w:color w:val="212121"/>
          <w:sz w:val="21"/>
        </w:rPr>
        <w:t xml:space="preserve">OPC </w:t>
      </w:r>
      <w:r>
        <w:rPr>
          <w:rFonts w:ascii="微软雅黑" w:eastAsia="微软雅黑" w:hAnsi="微软雅黑" w:cs="微软雅黑" w:hint="eastAsia"/>
          <w:color w:val="212121"/>
          <w:sz w:val="21"/>
          <w:lang w:eastAsia="zh-CN"/>
        </w:rPr>
        <w:t>主体小、申报能力弱，这一条应做成常态机制。</w:t>
      </w:r>
    </w:p>
    <w:p>
      <w:pPr>
        <w:spacing w:line="396" w:lineRule="auto" w:after="157"/>
        <w:jc w:val="both"/>
      </w:pPr>
      <w:r>
        <w:rPr>
          <w:rFonts w:ascii="微软雅黑" w:eastAsia="微软雅黑" w:hAnsi="微软雅黑" w:cs="微软雅黑" w:hint="eastAsia"/>
          <w:color w:val="212121"/>
          <w:sz w:val="21"/>
          <w:lang w:eastAsia="zh-CN"/>
        </w:rPr>
        <w:t>市级《</w:t>
      </w:r>
      <w:r>
        <w:rPr>
          <w:color w:val="212121"/>
          <w:sz w:val="21"/>
        </w:rPr>
        <w:t>"</w:t>
      </w:r>
      <w:r>
        <w:rPr>
          <w:rFonts w:ascii="微软雅黑" w:eastAsia="微软雅黑" w:hAnsi="微软雅黑" w:cs="微软雅黑" w:hint="eastAsia"/>
          <w:color w:val="212121"/>
          <w:sz w:val="21"/>
          <w:lang w:eastAsia="zh-CN"/>
        </w:rPr>
        <w:t>诗城创星港</w:t>
      </w:r>
      <w:r>
        <w:rPr>
          <w:color w:val="212121"/>
          <w:sz w:val="21"/>
        </w:rPr>
        <w:t>"</w:t>
      </w:r>
      <w:r>
        <w:rPr>
          <w:rFonts w:ascii="微软雅黑" w:eastAsia="微软雅黑" w:hAnsi="微软雅黑" w:cs="微软雅黑" w:hint="eastAsia"/>
          <w:color w:val="212121"/>
          <w:sz w:val="21"/>
          <w:lang w:eastAsia="zh-CN"/>
        </w:rPr>
        <w:t>建设实施意见》构建</w:t>
      </w:r>
      <w:r>
        <w:rPr>
          <w:color w:val="212121"/>
          <w:sz w:val="21"/>
        </w:rPr>
        <w:t>"1+2+N"</w:t>
      </w:r>
      <w:r>
        <w:rPr>
          <w:rFonts w:ascii="微软雅黑" w:eastAsia="微软雅黑" w:hAnsi="微软雅黑" w:cs="微软雅黑" w:hint="eastAsia"/>
          <w:color w:val="212121"/>
          <w:sz w:val="21"/>
          <w:lang w:eastAsia="zh-CN"/>
        </w:rPr>
        <w:t>空间格局：以市青年创新创业园为起步区、秀山未来城为核心先导区，联动花山区、雨山区、市经开区与慈湖高新区四个创新圈，形成总占地</w:t>
      </w:r>
      <w:r>
        <w:rPr>
          <w:color w:val="212121"/>
          <w:sz w:val="21"/>
        </w:rPr>
        <w:t xml:space="preserve"> 20 </w:t>
      </w:r>
      <w:r>
        <w:rPr>
          <w:rFonts w:ascii="微软雅黑" w:eastAsia="微软雅黑" w:hAnsi="微软雅黑" w:cs="微软雅黑" w:hint="eastAsia"/>
          <w:color w:val="212121"/>
          <w:sz w:val="21"/>
          <w:lang w:eastAsia="zh-CN"/>
        </w:rPr>
        <w:t>平方公里的创新动力源；在含山县、和县、当涂县、博望区、郑蒲港新区布局</w:t>
      </w:r>
      <w:r>
        <w:rPr>
          <w:color w:val="212121"/>
          <w:sz w:val="21"/>
        </w:rPr>
        <w:t>"N"</w:t>
      </w:r>
      <w:r>
        <w:rPr>
          <w:rFonts w:ascii="微软雅黑" w:eastAsia="微软雅黑" w:hAnsi="微软雅黑" w:cs="微软雅黑" w:hint="eastAsia"/>
          <w:color w:val="212121"/>
          <w:sz w:val="21"/>
          <w:lang w:eastAsia="zh-CN"/>
        </w:rPr>
        <w:t>个联动发展区。</w:t>
      </w:r>
    </w:p>
    <w:p>
      <w:pPr>
        <w:spacing w:line="396" w:lineRule="auto" w:after="157"/>
        <w:jc w:val="both"/>
      </w:pPr>
      <w:r>
        <w:rPr>
          <w:rFonts w:ascii="微软雅黑" w:eastAsia="微软雅黑" w:hAnsi="微软雅黑" w:cs="微软雅黑" w:hint="eastAsia"/>
          <w:color w:val="212121"/>
          <w:sz w:val="21"/>
          <w:lang w:eastAsia="zh-CN"/>
        </w:rPr>
        <w:t>按市级目标，</w:t>
      </w:r>
      <w:r>
        <w:rPr>
          <w:color w:val="212121"/>
          <w:sz w:val="21"/>
        </w:rPr>
        <w:t xml:space="preserve">2030 </w:t>
      </w:r>
      <w:r>
        <w:rPr>
          <w:rFonts w:ascii="微软雅黑" w:eastAsia="微软雅黑" w:hAnsi="微软雅黑" w:cs="微软雅黑" w:hint="eastAsia"/>
          <w:color w:val="212121"/>
          <w:sz w:val="21"/>
          <w:lang w:eastAsia="zh-CN"/>
        </w:rPr>
        <w:t>年全市实现新增创业人才</w:t>
      </w:r>
      <w:r>
        <w:rPr>
          <w:color w:val="212121"/>
          <w:sz w:val="21"/>
        </w:rPr>
        <w:t xml:space="preserve"> 10 </w:t>
      </w:r>
      <w:r>
        <w:rPr>
          <w:rFonts w:ascii="微软雅黑" w:eastAsia="微软雅黑" w:hAnsi="微软雅黑" w:cs="微软雅黑" w:hint="eastAsia"/>
          <w:color w:val="212121"/>
          <w:sz w:val="21"/>
          <w:lang w:eastAsia="zh-CN"/>
        </w:rPr>
        <w:t>万人、形成多层次基金总规模超</w:t>
      </w:r>
      <w:r>
        <w:rPr>
          <w:color w:val="212121"/>
          <w:sz w:val="21"/>
        </w:rPr>
        <w:t xml:space="preserve"> 1000 </w:t>
      </w:r>
      <w:r>
        <w:rPr>
          <w:rFonts w:ascii="微软雅黑" w:eastAsia="微软雅黑" w:hAnsi="微软雅黑" w:cs="微软雅黑" w:hint="eastAsia"/>
          <w:color w:val="212121"/>
          <w:sz w:val="21"/>
          <w:lang w:eastAsia="zh-CN"/>
        </w:rPr>
        <w:t>亿元、集聚科技型企业</w:t>
      </w:r>
      <w:r>
        <w:rPr>
          <w:color w:val="212121"/>
          <w:sz w:val="21"/>
        </w:rPr>
        <w:t xml:space="preserve"> 5000 </w:t>
      </w:r>
      <w:r>
        <w:rPr>
          <w:rFonts w:ascii="微软雅黑" w:eastAsia="微软雅黑" w:hAnsi="微软雅黑" w:cs="微软雅黑" w:hint="eastAsia"/>
          <w:color w:val="212121"/>
          <w:sz w:val="21"/>
          <w:lang w:eastAsia="zh-CN"/>
        </w:rPr>
        <w:t>家以上、新增上市企业</w:t>
      </w:r>
      <w:r>
        <w:rPr>
          <w:color w:val="212121"/>
          <w:sz w:val="21"/>
        </w:rPr>
        <w:t xml:space="preserve"> 5 </w:t>
      </w:r>
      <w:r>
        <w:rPr>
          <w:rFonts w:ascii="微软雅黑" w:eastAsia="微软雅黑" w:hAnsi="微软雅黑" w:cs="微软雅黑" w:hint="eastAsia"/>
          <w:color w:val="212121"/>
          <w:sz w:val="21"/>
          <w:lang w:eastAsia="zh-CN"/>
        </w:rPr>
        <w:t>家。这意味着</w:t>
      </w:r>
      <w:r>
        <w:rPr>
          <w:rFonts w:ascii="微软雅黑" w:eastAsia="微软雅黑" w:hAnsi="微软雅黑" w:cs="微软雅黑" w:hint="eastAsia"/>
          <w:b/>
          <w:color w:val="212121"/>
          <w:sz w:val="21"/>
          <w:lang w:eastAsia="zh-CN"/>
        </w:rPr>
        <w:t>经开区承接的市级增量任务，是"2121"目标中的创业人才 2 万人与科技型企业 200 家两项</w:t>
      </w:r>
      <w:r>
        <w:rPr>
          <w:color w:val="212121"/>
          <w:sz w:val="21"/>
        </w:rPr>
        <w:t>——</w:t>
      </w:r>
      <w:r>
        <w:rPr>
          <w:rFonts w:ascii="微软雅黑" w:eastAsia="微软雅黑" w:hAnsi="微软雅黑" w:cs="微软雅黑" w:hint="eastAsia"/>
          <w:color w:val="212121"/>
          <w:sz w:val="21"/>
          <w:lang w:eastAsia="zh-CN"/>
        </w:rPr>
        <w:t>这是区级</w:t>
      </w:r>
      <w:r>
        <w:rPr>
          <w:color w:val="212121"/>
          <w:sz w:val="21"/>
        </w:rPr>
        <w:t xml:space="preserve"> OPC </w:t>
      </w:r>
      <w:r>
        <w:rPr>
          <w:rFonts w:ascii="微软雅黑" w:eastAsia="微软雅黑" w:hAnsi="微软雅黑" w:cs="微软雅黑" w:hint="eastAsia"/>
          <w:color w:val="212121"/>
          <w:sz w:val="21"/>
          <w:lang w:eastAsia="zh-CN"/>
        </w:rPr>
        <w:t>园区必须扛起的量化责任，也是它区别于起步区</w:t>
      </w:r>
      <w:r>
        <w:rPr>
          <w:color w:val="212121"/>
          <w:sz w:val="21"/>
        </w:rPr>
        <w:t xml:space="preserve"> C </w:t>
      </w:r>
      <w:r>
        <w:rPr>
          <w:rFonts w:ascii="微软雅黑" w:eastAsia="微软雅黑" w:hAnsi="微软雅黑" w:cs="微软雅黑" w:hint="eastAsia"/>
          <w:color w:val="212121"/>
          <w:sz w:val="21"/>
          <w:lang w:eastAsia="zh-CN"/>
        </w:rPr>
        <w:t>立方的分界线。</w:t>
      </w:r>
    </w:p>
    <w:p>
      <w:pPr>
        <w:pStyle w:val="Heading3"/>
        <w:spacing w:before="220" w:after="165"/>
        <w:jc w:val="left"/>
      </w:pPr>
      <w:r>
        <w:rPr>
          <w:rFonts w:ascii="微软雅黑" w:hAnsi="微软雅黑" w:eastAsia="微软雅黑" w:cs="微软雅黑" w:hint="eastAsia"/>
          <w:b/>
          <w:color w:val="1565C0"/>
          <w:sz w:val="22"/>
          <w:lang w:eastAsia="zh-CN"/>
        </w:rPr>
        <w:t>1.4 硬件底座具备独特性</w:t>
      </w:r>
    </w:p>
    <w:p>
      <w:pPr>
        <w:spacing w:line="396" w:lineRule="auto" w:after="157"/>
        <w:jc w:val="both"/>
      </w:pPr>
      <w:r>
        <w:rPr>
          <w:color w:val="212121"/>
          <w:sz w:val="21"/>
        </w:rPr>
        <w:t xml:space="preserve">2025 </w:t>
      </w:r>
      <w:r>
        <w:rPr>
          <w:rFonts w:ascii="微软雅黑" w:eastAsia="微软雅黑" w:hAnsi="微软雅黑" w:cs="微软雅黑" w:hint="eastAsia"/>
          <w:color w:val="212121"/>
          <w:sz w:val="21"/>
          <w:lang w:eastAsia="zh-CN"/>
        </w:rPr>
        <w:t>年经开区入选工业和信息化部万兆光网试点，是全省唯一的万兆光网试点园区，获评</w:t>
      </w:r>
      <w:r>
        <w:rPr>
          <w:color w:val="212121"/>
          <w:sz w:val="21"/>
        </w:rPr>
        <w:t>"</w:t>
      </w:r>
      <w:r>
        <w:rPr>
          <w:rFonts w:ascii="微软雅黑" w:eastAsia="微软雅黑" w:hAnsi="微软雅黑" w:cs="微软雅黑" w:hint="eastAsia"/>
          <w:color w:val="212121"/>
          <w:sz w:val="21"/>
          <w:lang w:eastAsia="zh-CN"/>
        </w:rPr>
        <w:t>中国领军智慧城区</w:t>
      </w:r>
      <w:r>
        <w:rPr>
          <w:color w:val="212121"/>
          <w:sz w:val="21"/>
        </w:rPr>
        <w:t>"</w:t>
      </w:r>
      <w:r>
        <w:rPr>
          <w:rFonts w:ascii="微软雅黑" w:eastAsia="微软雅黑" w:hAnsi="微软雅黑" w:cs="微软雅黑" w:hint="eastAsia"/>
          <w:color w:val="212121"/>
          <w:sz w:val="21"/>
          <w:lang w:eastAsia="zh-CN"/>
        </w:rPr>
        <w:t>、全省首批科技服务业创新发展集聚区、全省国家级经开区亩均效益领跑者。叠加马鞍山</w:t>
      </w:r>
      <w:r>
        <w:rPr>
          <w:color w:val="212121"/>
          <w:sz w:val="21"/>
        </w:rPr>
        <w:t>"</w:t>
      </w:r>
      <w:r>
        <w:rPr>
          <w:rFonts w:ascii="微软雅黑" w:eastAsia="微软雅黑" w:hAnsi="微软雅黑" w:cs="微软雅黑" w:hint="eastAsia"/>
          <w:color w:val="212121"/>
          <w:sz w:val="21"/>
          <w:lang w:eastAsia="zh-CN"/>
        </w:rPr>
        <w:t>人工智能应用之城</w:t>
      </w:r>
      <w:r>
        <w:rPr>
          <w:color w:val="212121"/>
          <w:sz w:val="21"/>
        </w:rPr>
        <w:t>"</w:t>
      </w:r>
      <w:r>
        <w:rPr>
          <w:rFonts w:ascii="微软雅黑" w:eastAsia="微软雅黑" w:hAnsi="微软雅黑" w:cs="微软雅黑" w:hint="eastAsia"/>
          <w:color w:val="212121"/>
          <w:sz w:val="21"/>
          <w:lang w:eastAsia="zh-CN"/>
        </w:rPr>
        <w:t>定位（</w:t>
      </w:r>
      <w:r>
        <w:rPr>
          <w:color w:val="212121"/>
          <w:sz w:val="21"/>
        </w:rPr>
        <w:t xml:space="preserve">2026 </w:t>
      </w:r>
      <w:r>
        <w:rPr>
          <w:rFonts w:ascii="微软雅黑" w:eastAsia="微软雅黑" w:hAnsi="微软雅黑" w:cs="微软雅黑" w:hint="eastAsia"/>
          <w:color w:val="212121"/>
          <w:sz w:val="21"/>
          <w:lang w:eastAsia="zh-CN"/>
        </w:rPr>
        <w:t>年目标新增人工智能领域企业</w:t>
      </w:r>
      <w:r>
        <w:rPr>
          <w:color w:val="212121"/>
          <w:sz w:val="21"/>
        </w:rPr>
        <w:t xml:space="preserve"> </w:t>
      </w:r>
      <w:r>
        <w:rPr>
          <w:rFonts w:ascii="微软雅黑" w:eastAsia="微软雅黑" w:hAnsi="微软雅黑" w:cs="微软雅黑" w:hint="eastAsia"/>
          <w:b/>
          <w:color w:val="C62828"/>
          <w:sz w:val="21"/>
          <w:lang w:eastAsia="zh-CN"/>
        </w:rPr>
        <w:t>20 家</w:t>
      </w:r>
      <w:r>
        <w:rPr>
          <w:rFonts w:ascii="微软雅黑" w:eastAsia="微软雅黑" w:hAnsi="微软雅黑" w:cs="微软雅黑" w:hint="eastAsia"/>
          <w:color w:val="212121"/>
          <w:sz w:val="21"/>
          <w:lang w:eastAsia="zh-CN"/>
        </w:rPr>
        <w:t xml:space="preserve">、通用人工智能场景应用标杆 </w:t>
      </w:r>
      <w:r>
        <w:rPr>
          <w:rFonts w:ascii="微软雅黑" w:eastAsia="微软雅黑" w:hAnsi="微软雅黑" w:cs="微软雅黑" w:hint="eastAsia"/>
          <w:b/>
          <w:color w:val="C62828"/>
          <w:sz w:val="21"/>
          <w:lang w:eastAsia="zh-CN"/>
        </w:rPr>
        <w:t>10 个</w:t>
      </w:r>
      <w:r>
        <w:rPr>
          <w:rFonts w:ascii="微软雅黑" w:eastAsia="微软雅黑" w:hAnsi="微软雅黑" w:cs="微软雅黑" w:hint="eastAsia"/>
          <w:color w:val="212121"/>
          <w:sz w:val="21"/>
          <w:lang w:eastAsia="zh-CN"/>
        </w:rPr>
        <w:t>）与市级算力券政策，为</w:t>
      </w:r>
      <w:r>
        <w:rPr>
          <w:color w:val="212121"/>
          <w:sz w:val="21"/>
        </w:rPr>
        <w:t xml:space="preserve"> AI </w:t>
      </w:r>
      <w:r>
        <w:rPr>
          <w:rFonts w:ascii="微软雅黑" w:eastAsia="微软雅黑" w:hAnsi="微软雅黑" w:cs="微软雅黑" w:hint="eastAsia"/>
          <w:color w:val="212121"/>
          <w:sz w:val="21"/>
          <w:lang w:eastAsia="zh-CN"/>
        </w:rPr>
        <w:t>交付型</w:t>
      </w:r>
      <w:r>
        <w:rPr>
          <w:color w:val="212121"/>
          <w:sz w:val="21"/>
        </w:rPr>
        <w:t xml:space="preserve"> OPC </w:t>
      </w:r>
      <w:r>
        <w:rPr>
          <w:rFonts w:ascii="微软雅黑" w:eastAsia="微软雅黑" w:hAnsi="微软雅黑" w:cs="微软雅黑" w:hint="eastAsia"/>
          <w:color w:val="212121"/>
          <w:sz w:val="21"/>
          <w:lang w:eastAsia="zh-CN"/>
        </w:rPr>
        <w:t>团队提供了同类载体不具备的网络与算力条件。</w:t>
      </w:r>
    </w:p>
    <w:p>
      <w:pPr>
        <w:pStyle w:val="Heading3"/>
        <w:spacing w:before="220" w:after="165"/>
        <w:jc w:val="left"/>
      </w:pPr>
      <w:r>
        <w:rPr>
          <w:rFonts w:ascii="微软雅黑" w:hAnsi="微软雅黑" w:eastAsia="微软雅黑" w:cs="微软雅黑" w:hint="eastAsia"/>
          <w:b/>
          <w:color w:val="1565C0"/>
          <w:sz w:val="22"/>
          <w:lang w:eastAsia="zh-CN"/>
        </w:rPr>
        <w:t>1.5 四张牌的完整度评估</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资源维度</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具体禀赋</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与</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 xml:space="preserve"> OPC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的关联</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空间</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科技创新产业园 </w:t>
            </w:r>
            <w:r>
              <w:rPr>
                <w:b/>
                <w:color w:val="212121"/>
                <w:sz w:val="18"/>
              </w:rPr>
              <w:t>22.525 万㎡</w:t>
            </w:r>
            <w:r>
              <w:rPr>
                <w:color w:val="212121"/>
                <w:sz w:val="18"/>
              </w:rPr>
              <w:t xml:space="preserve"> ， </w:t>
            </w:r>
            <w:r>
              <w:rPr>
                <w:b/>
                <w:color w:val="212121"/>
                <w:sz w:val="18"/>
              </w:rPr>
              <w:t>9 个</w:t>
            </w:r>
            <w:r>
              <w:rPr>
                <w:color w:val="212121"/>
                <w:sz w:val="18"/>
              </w:rPr>
              <w:t xml:space="preserve"> </w:t>
            </w:r>
            <w:r>
              <w:rPr>
                <w:color w:val="212121"/>
                <w:sz w:val="18"/>
              </w:rPr>
              <w:t>单体，</w:t>
            </w:r>
            <w:r>
              <w:rPr>
                <w:color w:val="212121"/>
                <w:sz w:val="18"/>
              </w:rPr>
              <w:t xml:space="preserve"> </w:t>
            </w:r>
            <w:r>
              <w:rPr>
                <w:color w:val="212121"/>
                <w:sz w:val="18"/>
              </w:rPr>
              <w:t xml:space="preserve">A/B/C </w:t>
            </w:r>
            <w:r>
              <w:rPr>
                <w:color w:val="212121"/>
                <w:sz w:val="18"/>
              </w:rPr>
              <w:t xml:space="preserve"> </w:t>
            </w:r>
            <w:r>
              <w:rPr>
                <w:color w:val="212121"/>
                <w:sz w:val="18"/>
              </w:rPr>
              <w:t>三地块</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免租与低成本工位的物理载体，且已在运营</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产业</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三大主导产业产值占规上工业 </w:t>
            </w:r>
            <w:r>
              <w:rPr>
                <w:b/>
                <w:color w:val="212121"/>
                <w:sz w:val="18"/>
              </w:rPr>
              <w:t>93.1%</w:t>
            </w:r>
            <w:r>
              <w:rPr>
                <w:color w:val="212121"/>
                <w:sz w:val="18"/>
              </w:rPr>
              <w:t xml:space="preserve"> ，规上工业企业 </w:t>
            </w:r>
            <w:r>
              <w:rPr>
                <w:b/>
                <w:color w:val="212121"/>
                <w:sz w:val="18"/>
              </w:rPr>
              <w:t>208 家</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超级个体的第一批真实客户与订单来源</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政策</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市级</w:t>
            </w:r>
            <w:r>
              <w:rPr>
                <w:color w:val="212121"/>
                <w:sz w:val="18"/>
              </w:rPr>
              <w:t xml:space="preserve"> </w:t>
            </w:r>
            <w:r>
              <w:rPr>
                <w:color w:val="212121"/>
                <w:sz w:val="18"/>
              </w:rPr>
              <w:t xml:space="preserve"> 13 </w:t>
            </w:r>
            <w:r>
              <w:rPr>
                <w:color w:val="212121"/>
                <w:sz w:val="18"/>
              </w:rPr>
              <w:t xml:space="preserve"> </w:t>
            </w:r>
            <w:r>
              <w:rPr>
                <w:color w:val="212121"/>
                <w:sz w:val="18"/>
              </w:rPr>
              <w:t>条可嫁接</w:t>
            </w:r>
            <w:r>
              <w:rPr>
                <w:color w:val="212121"/>
                <w:sz w:val="18"/>
              </w:rPr>
              <w:t xml:space="preserve"> </w:t>
            </w:r>
            <w:r>
              <w:rPr>
                <w:color w:val="212121"/>
                <w:sz w:val="18"/>
              </w:rPr>
              <w:t xml:space="preserve"> 9 </w:t>
            </w:r>
            <w:r>
              <w:rPr>
                <w:color w:val="212121"/>
                <w:sz w:val="18"/>
              </w:rPr>
              <w:t xml:space="preserve"> </w:t>
            </w:r>
            <w:r>
              <w:rPr>
                <w:color w:val="212121"/>
                <w:sz w:val="18"/>
              </w:rPr>
              <w:t>条，区级</w:t>
            </w:r>
            <w:r>
              <w:rPr>
                <w:color w:val="212121"/>
                <w:sz w:val="18"/>
              </w:rPr>
              <w:t xml:space="preserve"> </w:t>
            </w:r>
            <w:r>
              <w:rPr>
                <w:color w:val="212121"/>
                <w:sz w:val="18"/>
              </w:rPr>
              <w:t>"</w:t>
            </w:r>
            <w:r>
              <w:rPr>
                <w:color w:val="212121"/>
                <w:sz w:val="18"/>
              </w:rPr>
              <w:t xml:space="preserve"> </w:t>
            </w:r>
            <w:r>
              <w:rPr>
                <w:color w:val="212121"/>
                <w:sz w:val="18"/>
              </w:rPr>
              <w:t>星团</w:t>
            </w:r>
            <w:r>
              <w:rPr>
                <w:color w:val="212121"/>
                <w:sz w:val="18"/>
              </w:rPr>
              <w:t xml:space="preserve"> </w:t>
            </w:r>
            <w:r>
              <w:rPr>
                <w:color w:val="212121"/>
                <w:sz w:val="18"/>
              </w:rPr>
              <w:t>"</w:t>
            </w:r>
            <w:r>
              <w:rPr>
                <w:color w:val="212121"/>
                <w:sz w:val="18"/>
              </w:rPr>
              <w:t xml:space="preserve"> </w:t>
            </w:r>
            <w:r>
              <w:rPr>
                <w:color w:val="212121"/>
                <w:sz w:val="18"/>
              </w:rPr>
              <w:t>示范单元有房租减免与配套原文依据</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降低生存成本与合规成本</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网络算力</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全省唯一万兆光网试点园区，</w:t>
            </w:r>
            <w:r>
              <w:rPr>
                <w:color w:val="212121"/>
                <w:sz w:val="18"/>
              </w:rPr>
              <w:t xml:space="preserve"> </w:t>
            </w:r>
            <w:r>
              <w:rPr>
                <w:color w:val="212121"/>
                <w:sz w:val="18"/>
              </w:rPr>
              <w:t xml:space="preserve">AI </w:t>
            </w:r>
            <w:r>
              <w:rPr>
                <w:color w:val="212121"/>
                <w:sz w:val="18"/>
              </w:rPr>
              <w:t xml:space="preserve"> </w:t>
            </w:r>
            <w:r>
              <w:rPr>
                <w:color w:val="212121"/>
                <w:sz w:val="18"/>
              </w:rPr>
              <w:t>应用之城定位，市级算力券</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AI </w:t>
            </w:r>
            <w:r>
              <w:rPr>
                <w:color w:val="212121"/>
                <w:sz w:val="18"/>
              </w:rPr>
              <w:t xml:space="preserve"> </w:t>
            </w:r>
            <w:r>
              <w:rPr>
                <w:color w:val="212121"/>
                <w:sz w:val="18"/>
              </w:rPr>
              <w:t>交付型</w:t>
            </w:r>
            <w:r>
              <w:rPr>
                <w:color w:val="212121"/>
                <w:sz w:val="18"/>
              </w:rPr>
              <w:t xml:space="preserve"> </w:t>
            </w:r>
            <w:r>
              <w:rPr>
                <w:color w:val="212121"/>
                <w:sz w:val="18"/>
              </w:rPr>
              <w:t xml:space="preserve"> OPC </w:t>
            </w:r>
            <w:r>
              <w:rPr>
                <w:color w:val="212121"/>
                <w:sz w:val="18"/>
              </w:rPr>
              <w:t xml:space="preserve"> </w:t>
            </w:r>
            <w:r>
              <w:rPr>
                <w:color w:val="212121"/>
                <w:sz w:val="18"/>
              </w:rPr>
              <w:t>的基础设施底座</w:t>
            </w:r>
          </w:p>
        </w:tc>
      </w:tr>
    </w:tbl>
    <w:p>
      <w:pPr>
        <w:spacing w:line="396" w:lineRule="auto" w:after="157"/>
        <w:jc w:val="both"/>
      </w:pPr>
      <w:r>
        <w:rPr>
          <w:rFonts w:ascii="微软雅黑" w:eastAsia="微软雅黑" w:hAnsi="微软雅黑" w:cs="微软雅黑" w:hint="eastAsia"/>
          <w:color w:val="212121"/>
          <w:sz w:val="21"/>
          <w:lang w:eastAsia="zh-CN"/>
        </w:rPr>
        <w:t>四张牌齐备程度在安徽除合肥外罕见。</w:t>
      </w:r>
    </w:p>
    <w:p>
      <w:pPr>
        <w:pStyle w:val="Heading3"/>
        <w:spacing w:before="220" w:after="165"/>
        <w:jc w:val="left"/>
      </w:pPr>
      <w:r>
        <w:rPr>
          <w:rFonts w:ascii="微软雅黑" w:hAnsi="微软雅黑" w:eastAsia="微软雅黑" w:cs="微软雅黑" w:hint="eastAsia"/>
          <w:b/>
          <w:color w:val="1565C0"/>
          <w:sz w:val="22"/>
          <w:lang w:eastAsia="zh-CN"/>
        </w:rPr>
        <w:t>1.6 经济基本面：总量与增速的双重支撑</w:t>
      </w:r>
    </w:p>
    <w:p>
      <w:pPr>
        <w:spacing w:line="396" w:lineRule="auto" w:after="157"/>
        <w:jc w:val="both"/>
      </w:pPr>
      <w:r>
        <w:rPr>
          <w:color w:val="212121"/>
          <w:sz w:val="21"/>
        </w:rPr>
        <w:t xml:space="preserve">2025 </w:t>
      </w:r>
      <w:r>
        <w:rPr>
          <w:rFonts w:ascii="微软雅黑" w:eastAsia="微软雅黑" w:hAnsi="微软雅黑" w:cs="微软雅黑" w:hint="eastAsia"/>
          <w:color w:val="212121"/>
          <w:sz w:val="21"/>
          <w:lang w:eastAsia="zh-CN"/>
        </w:rPr>
        <w:t>年经开区</w:t>
      </w:r>
      <w:r>
        <w:rPr>
          <w:color w:val="212121"/>
          <w:sz w:val="21"/>
        </w:rPr>
        <w:t xml:space="preserve"> GDP </w:t>
      </w:r>
      <w:r>
        <w:rPr>
          <w:rFonts w:ascii="微软雅黑" w:eastAsia="微软雅黑" w:hAnsi="微软雅黑" w:cs="微软雅黑" w:hint="eastAsia"/>
          <w:color w:val="212121"/>
          <w:sz w:val="21"/>
          <w:lang w:eastAsia="zh-CN"/>
        </w:rPr>
        <w:t>增长</w:t>
      </w:r>
      <w:r>
        <w:rPr>
          <w:color w:val="212121"/>
          <w:sz w:val="21"/>
        </w:rPr>
        <w:t xml:space="preserve"> </w:t>
      </w:r>
      <w:r>
        <w:rPr>
          <w:b/>
          <w:color w:val="C62828"/>
          <w:sz w:val="21"/>
        </w:rPr>
        <w:t>6.8%</w:t>
      </w:r>
      <w:r>
        <w:rPr>
          <w:rFonts w:ascii="微软雅黑" w:eastAsia="微软雅黑" w:hAnsi="微软雅黑" w:cs="微软雅黑" w:hint="eastAsia"/>
          <w:color w:val="212121"/>
          <w:sz w:val="21"/>
          <w:lang w:eastAsia="zh-CN"/>
        </w:rPr>
        <w:t xml:space="preserve">，规上工业增加值 </w:t>
      </w:r>
      <w:r>
        <w:rPr>
          <w:rFonts w:ascii="微软雅黑" w:eastAsia="微软雅黑" w:hAnsi="微软雅黑" w:cs="微软雅黑" w:hint="eastAsia"/>
          <w:b/>
          <w:color w:val="C62828"/>
          <w:sz w:val="21"/>
          <w:lang w:eastAsia="zh-CN"/>
        </w:rPr>
        <w:t>117.94 亿元</w:t>
      </w:r>
      <w:r>
        <w:rPr>
          <w:rFonts w:ascii="微软雅黑" w:eastAsia="微软雅黑" w:hAnsi="微软雅黑" w:cs="微软雅黑" w:hint="eastAsia"/>
          <w:color w:val="212121"/>
          <w:sz w:val="21"/>
          <w:lang w:eastAsia="zh-CN"/>
        </w:rPr>
        <w:t>、增长</w:t>
      </w:r>
      <w:r>
        <w:rPr>
          <w:color w:val="212121"/>
          <w:sz w:val="21"/>
        </w:rPr>
        <w:t xml:space="preserve"> 8.8%</w:t>
      </w:r>
      <w:r>
        <w:rPr>
          <w:rFonts w:ascii="微软雅黑" w:eastAsia="微软雅黑" w:hAnsi="微软雅黑" w:cs="微软雅黑" w:hint="eastAsia"/>
          <w:color w:val="212121"/>
          <w:sz w:val="21"/>
          <w:lang w:eastAsia="zh-CN"/>
        </w:rPr>
        <w:t>，战略性新兴产业产值</w:t>
      </w:r>
      <w:r>
        <w:rPr>
          <w:color w:val="212121"/>
          <w:sz w:val="21"/>
        </w:rPr>
        <w:t xml:space="preserve"> 266.2 </w:t>
      </w:r>
      <w:r>
        <w:rPr>
          <w:rFonts w:ascii="微软雅黑" w:eastAsia="微软雅黑" w:hAnsi="微软雅黑" w:cs="微软雅黑" w:hint="eastAsia"/>
          <w:color w:val="212121"/>
          <w:sz w:val="21"/>
          <w:lang w:eastAsia="zh-CN"/>
        </w:rPr>
        <w:t>亿元、增长</w:t>
      </w:r>
      <w:r>
        <w:rPr>
          <w:color w:val="212121"/>
          <w:sz w:val="21"/>
        </w:rPr>
        <w:t xml:space="preserve"> 10.0%</w:t>
      </w:r>
      <w:r>
        <w:rPr>
          <w:rFonts w:ascii="微软雅黑" w:eastAsia="微软雅黑" w:hAnsi="微软雅黑" w:cs="微软雅黑" w:hint="eastAsia"/>
          <w:color w:val="212121"/>
          <w:sz w:val="21"/>
          <w:lang w:eastAsia="zh-CN"/>
        </w:rPr>
        <w:t>、占规上工业</w:t>
      </w:r>
      <w:r>
        <w:rPr>
          <w:color w:val="212121"/>
          <w:sz w:val="21"/>
        </w:rPr>
        <w:t xml:space="preserve"> 48.6%</w:t>
      </w:r>
      <w:r>
        <w:rPr>
          <w:rFonts w:ascii="微软雅黑" w:eastAsia="微软雅黑" w:hAnsi="微软雅黑" w:cs="微软雅黑" w:hint="eastAsia"/>
          <w:color w:val="212121"/>
          <w:sz w:val="21"/>
          <w:lang w:eastAsia="zh-CN"/>
        </w:rPr>
        <w:t>，一般公共预算收入</w:t>
      </w:r>
      <w:r>
        <w:rPr>
          <w:color w:val="212121"/>
          <w:sz w:val="21"/>
        </w:rPr>
        <w:t xml:space="preserve"> 16.1 </w:t>
      </w:r>
      <w:r>
        <w:rPr>
          <w:rFonts w:ascii="微软雅黑" w:eastAsia="微软雅黑" w:hAnsi="微软雅黑" w:cs="微软雅黑" w:hint="eastAsia"/>
          <w:color w:val="212121"/>
          <w:sz w:val="21"/>
          <w:lang w:eastAsia="zh-CN"/>
        </w:rPr>
        <w:t>亿元，外商直接投资</w:t>
      </w:r>
      <w:r>
        <w:rPr>
          <w:color w:val="212121"/>
          <w:sz w:val="21"/>
        </w:rPr>
        <w:t xml:space="preserve"> 7639 </w:t>
      </w:r>
      <w:r>
        <w:rPr>
          <w:rFonts w:ascii="微软雅黑" w:eastAsia="微软雅黑" w:hAnsi="微软雅黑" w:cs="微软雅黑" w:hint="eastAsia"/>
          <w:color w:val="212121"/>
          <w:sz w:val="21"/>
          <w:lang w:eastAsia="zh-CN"/>
        </w:rPr>
        <w:t>万美元。</w:t>
      </w:r>
    </w:p>
    <w:p>
      <w:pPr>
        <w:spacing w:line="396" w:lineRule="auto" w:after="157"/>
        <w:jc w:val="both"/>
      </w:pPr>
      <w:r>
        <w:rPr>
          <w:rFonts w:ascii="微软雅黑" w:eastAsia="微软雅黑" w:hAnsi="微软雅黑" w:cs="微软雅黑" w:hint="eastAsia"/>
          <w:color w:val="212121"/>
          <w:sz w:val="21"/>
          <w:lang w:eastAsia="zh-CN"/>
        </w:rPr>
        <w:t>招商引资保持强度：</w:t>
      </w:r>
      <w:r>
        <w:rPr>
          <w:color w:val="212121"/>
          <w:sz w:val="21"/>
        </w:rPr>
        <w:t xml:space="preserve">2025 </w:t>
      </w:r>
      <w:r>
        <w:rPr>
          <w:rFonts w:ascii="微软雅黑" w:eastAsia="微软雅黑" w:hAnsi="微软雅黑" w:cs="微软雅黑" w:hint="eastAsia"/>
          <w:color w:val="212121"/>
          <w:sz w:val="21"/>
          <w:lang w:eastAsia="zh-CN"/>
        </w:rPr>
        <w:t>年签约项目</w:t>
      </w:r>
      <w:r>
        <w:rPr>
          <w:color w:val="212121"/>
          <w:sz w:val="21"/>
        </w:rPr>
        <w:t xml:space="preserve"> </w:t>
      </w:r>
      <w:r>
        <w:rPr>
          <w:rFonts w:ascii="微软雅黑" w:eastAsia="微软雅黑" w:hAnsi="微软雅黑" w:cs="微软雅黑" w:hint="eastAsia"/>
          <w:b/>
          <w:color w:val="C62828"/>
          <w:sz w:val="21"/>
          <w:lang w:eastAsia="zh-CN"/>
        </w:rPr>
        <w:t>50 个</w:t>
      </w:r>
      <w:r>
        <w:rPr>
          <w:rFonts w:ascii="微软雅黑" w:eastAsia="微软雅黑" w:hAnsi="微软雅黑" w:cs="微软雅黑" w:hint="eastAsia"/>
          <w:color w:val="212121"/>
          <w:sz w:val="21"/>
          <w:lang w:eastAsia="zh-CN"/>
        </w:rPr>
        <w:t xml:space="preserve">（重大项目 </w:t>
      </w:r>
      <w:r>
        <w:rPr>
          <w:rFonts w:ascii="微软雅黑" w:eastAsia="微软雅黑" w:hAnsi="微软雅黑" w:cs="微软雅黑" w:hint="eastAsia"/>
          <w:b/>
          <w:color w:val="C62828"/>
          <w:sz w:val="21"/>
          <w:lang w:eastAsia="zh-CN"/>
        </w:rPr>
        <w:t>14 个</w:t>
      </w:r>
      <w:r>
        <w:rPr>
          <w:rFonts w:ascii="微软雅黑" w:eastAsia="微软雅黑" w:hAnsi="微软雅黑" w:cs="微软雅黑" w:hint="eastAsia"/>
          <w:color w:val="212121"/>
          <w:sz w:val="21"/>
          <w:lang w:eastAsia="zh-CN"/>
        </w:rPr>
        <w:t>）、总投资</w:t>
      </w:r>
      <w:r>
        <w:rPr>
          <w:color w:val="212121"/>
          <w:sz w:val="21"/>
        </w:rPr>
        <w:t xml:space="preserve"> 157.7 </w:t>
      </w:r>
      <w:r>
        <w:rPr>
          <w:rFonts w:ascii="微软雅黑" w:eastAsia="微软雅黑" w:hAnsi="微软雅黑" w:cs="微软雅黑" w:hint="eastAsia"/>
          <w:color w:val="212121"/>
          <w:sz w:val="21"/>
          <w:lang w:eastAsia="zh-CN"/>
        </w:rPr>
        <w:t>亿元，其中</w:t>
      </w:r>
      <w:r>
        <w:rPr>
          <w:color w:val="212121"/>
          <w:sz w:val="21"/>
        </w:rPr>
        <w:t xml:space="preserve"> 10 </w:t>
      </w:r>
      <w:r>
        <w:rPr>
          <w:rFonts w:ascii="微软雅黑" w:eastAsia="微软雅黑" w:hAnsi="微软雅黑" w:cs="微软雅黑" w:hint="eastAsia"/>
          <w:color w:val="212121"/>
          <w:sz w:val="21"/>
          <w:lang w:eastAsia="zh-CN"/>
        </w:rPr>
        <w:t>亿元以上项目</w:t>
      </w:r>
      <w:r>
        <w:rPr>
          <w:color w:val="212121"/>
          <w:sz w:val="21"/>
        </w:rPr>
        <w:t xml:space="preserve"> 5 </w:t>
      </w:r>
      <w:r>
        <w:rPr>
          <w:rFonts w:ascii="微软雅黑" w:eastAsia="微软雅黑" w:hAnsi="微软雅黑" w:cs="微软雅黑" w:hint="eastAsia"/>
          <w:color w:val="212121"/>
          <w:sz w:val="21"/>
          <w:lang w:eastAsia="zh-CN"/>
        </w:rPr>
        <w:t>个；</w:t>
      </w:r>
      <w:r>
        <w:rPr>
          <w:color w:val="212121"/>
          <w:sz w:val="21"/>
        </w:rPr>
        <w:t xml:space="preserve">2026 </w:t>
      </w:r>
      <w:r>
        <w:rPr>
          <w:rFonts w:ascii="微软雅黑" w:eastAsia="微软雅黑" w:hAnsi="微软雅黑" w:cs="微软雅黑" w:hint="eastAsia"/>
          <w:color w:val="212121"/>
          <w:sz w:val="21"/>
          <w:lang w:eastAsia="zh-CN"/>
        </w:rPr>
        <w:t>年一季度签约</w:t>
      </w:r>
      <w:r>
        <w:rPr>
          <w:color w:val="212121"/>
          <w:sz w:val="21"/>
        </w:rPr>
        <w:t xml:space="preserve"> 20 </w:t>
      </w:r>
      <w:r>
        <w:rPr>
          <w:rFonts w:ascii="微软雅黑" w:eastAsia="微软雅黑" w:hAnsi="微软雅黑" w:cs="微软雅黑" w:hint="eastAsia"/>
          <w:color w:val="212121"/>
          <w:sz w:val="21"/>
          <w:lang w:eastAsia="zh-CN"/>
        </w:rPr>
        <w:t>个、总投资</w:t>
      </w:r>
      <w:r>
        <w:rPr>
          <w:color w:val="212121"/>
          <w:sz w:val="21"/>
        </w:rPr>
        <w:t xml:space="preserve"> 93.4 </w:t>
      </w:r>
      <w:r>
        <w:rPr>
          <w:rFonts w:ascii="微软雅黑" w:eastAsia="微软雅黑" w:hAnsi="微软雅黑" w:cs="微软雅黑" w:hint="eastAsia"/>
          <w:color w:val="212121"/>
          <w:sz w:val="21"/>
          <w:lang w:eastAsia="zh-CN"/>
        </w:rPr>
        <w:t>亿元。企业存量持续增厚，</w:t>
      </w:r>
      <w:r>
        <w:rPr>
          <w:color w:val="212121"/>
          <w:sz w:val="21"/>
        </w:rPr>
        <w:t xml:space="preserve">2025 </w:t>
      </w:r>
      <w:r>
        <w:rPr>
          <w:rFonts w:ascii="微软雅黑" w:eastAsia="微软雅黑" w:hAnsi="微软雅黑" w:cs="微软雅黑" w:hint="eastAsia"/>
          <w:color w:val="212121"/>
          <w:sz w:val="21"/>
          <w:lang w:eastAsia="zh-CN"/>
        </w:rPr>
        <w:t>年入库科技型中小企业</w:t>
      </w:r>
      <w:r>
        <w:rPr>
          <w:color w:val="212121"/>
          <w:sz w:val="21"/>
        </w:rPr>
        <w:t xml:space="preserve"> 259 </w:t>
      </w:r>
      <w:r>
        <w:rPr>
          <w:rFonts w:ascii="微软雅黑" w:eastAsia="微软雅黑" w:hAnsi="微软雅黑" w:cs="微软雅黑" w:hint="eastAsia"/>
          <w:color w:val="212121"/>
          <w:sz w:val="21"/>
          <w:lang w:eastAsia="zh-CN"/>
        </w:rPr>
        <w:t>家、增长</w:t>
      </w:r>
      <w:r>
        <w:rPr>
          <w:color w:val="212121"/>
          <w:sz w:val="21"/>
        </w:rPr>
        <w:t xml:space="preserve"> 28.2%</w:t>
      </w:r>
      <w:r>
        <w:rPr>
          <w:rFonts w:ascii="微软雅黑" w:eastAsia="微软雅黑" w:hAnsi="微软雅黑" w:cs="微软雅黑" w:hint="eastAsia"/>
          <w:color w:val="212121"/>
          <w:sz w:val="21"/>
          <w:lang w:eastAsia="zh-CN"/>
        </w:rPr>
        <w:t>。</w:t>
      </w:r>
    </w:p>
    <w:p>
      <w:pPr>
        <w:spacing w:line="396" w:lineRule="auto" w:after="157"/>
        <w:jc w:val="both"/>
      </w:pPr>
      <w:r>
        <w:rPr>
          <w:rFonts w:ascii="微软雅黑" w:eastAsia="微软雅黑" w:hAnsi="微软雅黑" w:cs="微软雅黑" w:hint="eastAsia"/>
          <w:color w:val="212121"/>
          <w:sz w:val="21"/>
          <w:lang w:eastAsia="zh-CN"/>
        </w:rPr>
        <w:t>需要同时注意的是增速切换信号：</w:t>
      </w:r>
      <w:r>
        <w:rPr>
          <w:color w:val="212121"/>
          <w:sz w:val="21"/>
        </w:rPr>
        <w:t xml:space="preserve">2026 </w:t>
      </w:r>
      <w:r>
        <w:rPr>
          <w:rFonts w:ascii="微软雅黑" w:eastAsia="微软雅黑" w:hAnsi="微软雅黑" w:cs="微软雅黑" w:hint="eastAsia"/>
          <w:color w:val="212121"/>
          <w:sz w:val="21"/>
          <w:lang w:eastAsia="zh-CN"/>
        </w:rPr>
        <w:t>年一季度</w:t>
      </w:r>
      <w:r>
        <w:rPr>
          <w:color w:val="212121"/>
          <w:sz w:val="21"/>
        </w:rPr>
        <w:t xml:space="preserve"> GDP </w:t>
      </w:r>
      <w:r>
        <w:rPr>
          <w:rFonts w:ascii="微软雅黑" w:eastAsia="微软雅黑" w:hAnsi="微软雅黑" w:cs="微软雅黑" w:hint="eastAsia"/>
          <w:color w:val="212121"/>
          <w:sz w:val="21"/>
          <w:lang w:eastAsia="zh-CN"/>
        </w:rPr>
        <w:t>增长</w:t>
      </w:r>
      <w:r>
        <w:rPr>
          <w:color w:val="212121"/>
          <w:sz w:val="21"/>
        </w:rPr>
        <w:t xml:space="preserve"> 4.0%</w:t>
      </w:r>
      <w:r>
        <w:rPr>
          <w:rFonts w:ascii="微软雅黑" w:eastAsia="微软雅黑" w:hAnsi="微软雅黑" w:cs="微软雅黑" w:hint="eastAsia"/>
          <w:color w:val="212121"/>
          <w:sz w:val="21"/>
          <w:lang w:eastAsia="zh-CN"/>
        </w:rPr>
        <w:t>、规上工业增加值增长</w:t>
      </w:r>
      <w:r>
        <w:rPr>
          <w:color w:val="212121"/>
          <w:sz w:val="21"/>
        </w:rPr>
        <w:t xml:space="preserve"> 3.4%</w:t>
      </w:r>
      <w:r>
        <w:rPr>
          <w:rFonts w:ascii="微软雅黑" w:eastAsia="微软雅黑" w:hAnsi="微软雅黑" w:cs="微软雅黑" w:hint="eastAsia"/>
          <w:color w:val="212121"/>
          <w:sz w:val="21"/>
          <w:lang w:eastAsia="zh-CN"/>
        </w:rPr>
        <w:t>、固定资产投资增长</w:t>
      </w:r>
      <w:r>
        <w:rPr>
          <w:color w:val="212121"/>
          <w:sz w:val="21"/>
        </w:rPr>
        <w:t xml:space="preserve"> 0.1%</w:t>
      </w:r>
      <w:r>
        <w:rPr>
          <w:rFonts w:ascii="微软雅黑" w:eastAsia="微软雅黑" w:hAnsi="微软雅黑" w:cs="微软雅黑" w:hint="eastAsia"/>
          <w:color w:val="212121"/>
          <w:sz w:val="21"/>
          <w:lang w:eastAsia="zh-CN"/>
        </w:rPr>
        <w:t>，较</w:t>
      </w:r>
      <w:r>
        <w:rPr>
          <w:color w:val="212121"/>
          <w:sz w:val="21"/>
        </w:rPr>
        <w:t xml:space="preserve"> 2025 </w:t>
      </w:r>
      <w:r>
        <w:rPr>
          <w:rFonts w:ascii="微软雅黑" w:eastAsia="微软雅黑" w:hAnsi="微软雅黑" w:cs="微软雅黑" w:hint="eastAsia"/>
          <w:color w:val="212121"/>
          <w:sz w:val="21"/>
          <w:lang w:eastAsia="zh-CN"/>
        </w:rPr>
        <w:t>年全年明显回落。</w:t>
      </w:r>
      <w:r>
        <w:rPr>
          <w:rFonts w:ascii="微软雅黑" w:eastAsia="微软雅黑" w:hAnsi="微软雅黑" w:cs="微软雅黑" w:hint="eastAsia"/>
          <w:b/>
          <w:color w:val="212121"/>
          <w:sz w:val="21"/>
          <w:lang w:eastAsia="zh-CN"/>
        </w:rPr>
        <w:t>这恰恰构成 OPC 园区的时间窗口——在工业增速换挡期，引入轻量、灵活、能快速对接链主需求的超级个体组织形态，比等待重资产项目落地周期更合拍。</w:t>
      </w:r>
    </w:p>
    <w:p>
      <w:bookmarkStart w:id="15" w:name="_Toc_sec_3"/>
      <w:bookmarkStart w:id="2" w:name="sec-3"/>
      <w:pPr>
        <w:pStyle w:val="Heading2"/>
        <w:spacing w:before="520" w:after="195"/>
        <w:jc w:val="left"/>
        <w:pBdr>
          <w:bottom w:val="single" w:sz="12" w:space="4" w:color="1565C0"/>
        </w:pBdr>
      </w:pPr>
      <w:bookmarkEnd w:id="2"/>
      <w:r>
        <w:rPr>
          <w:rFonts w:ascii="微软雅黑" w:hAnsi="微软雅黑" w:eastAsia="微软雅黑" w:cs="微软雅黑" w:hint="eastAsia"/>
          <w:b/>
          <w:color w:val="1A237E"/>
          <w:sz w:val="26"/>
          <w:lang w:eastAsia="zh-CN"/>
        </w:rPr>
        <w:t>二、五处事实校正（原方案必改项）</w:t>
      </w:r>
      <w:bookmarkEnd w:id="15"/>
    </w:p>
    <w:p>
      <w:pPr>
        <w:spacing w:line="396" w:lineRule="auto" w:after="157"/>
        <w:jc w:val="both"/>
      </w:pPr>
      <w:r>
        <w:rPr>
          <w:rFonts w:ascii="微软雅黑" w:eastAsia="微软雅黑" w:hAnsi="微软雅黑" w:cs="微软雅黑" w:hint="eastAsia"/>
          <w:color w:val="212121"/>
          <w:sz w:val="21"/>
          <w:lang w:eastAsia="zh-CN"/>
        </w:rPr>
        <w:t>以下均已对照原始文件逐条核验，原方案表述有误或不成立。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序号</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原方案表述</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核验结论</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修正表述</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1</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沿掩山河水系的</w:t>
            </w:r>
            <w:r>
              <w:rPr>
                <w:color w:val="212121"/>
                <w:sz w:val="18"/>
              </w:rPr>
              <w:t xml:space="preserve"> </w:t>
            </w:r>
            <w:r>
              <w:rPr>
                <w:color w:val="212121"/>
                <w:sz w:val="18"/>
              </w:rPr>
              <w:t xml:space="preserve"> 6 </w:t>
            </w:r>
            <w:r>
              <w:rPr>
                <w:color w:val="212121"/>
                <w:sz w:val="18"/>
              </w:rPr>
              <w:t xml:space="preserve"> </w:t>
            </w:r>
            <w:r>
              <w:rPr>
                <w:color w:val="212121"/>
                <w:sz w:val="18"/>
              </w:rPr>
              <w:t>号、</w:t>
            </w:r>
            <w:r>
              <w:rPr>
                <w:color w:val="212121"/>
                <w:sz w:val="18"/>
              </w:rPr>
              <w:t xml:space="preserve"> </w:t>
            </w:r>
            <w:r>
              <w:rPr>
                <w:color w:val="212121"/>
                <w:sz w:val="18"/>
              </w:rPr>
              <w:t xml:space="preserve">7 </w:t>
            </w:r>
            <w:r>
              <w:rPr>
                <w:color w:val="212121"/>
                <w:sz w:val="18"/>
              </w:rPr>
              <w:t xml:space="preserve"> </w:t>
            </w:r>
            <w:r>
              <w:rPr>
                <w:color w:val="212121"/>
                <w:sz w:val="18"/>
              </w:rPr>
              <w:t>号、</w:t>
            </w:r>
            <w:r>
              <w:rPr>
                <w:color w:val="212121"/>
                <w:sz w:val="18"/>
              </w:rPr>
              <w:t xml:space="preserve"> </w:t>
            </w:r>
            <w:r>
              <w:rPr>
                <w:color w:val="212121"/>
                <w:sz w:val="18"/>
              </w:rPr>
              <w:t xml:space="preserve">8 </w:t>
            </w:r>
            <w:r>
              <w:rPr>
                <w:color w:val="212121"/>
                <w:sz w:val="18"/>
              </w:rPr>
              <w:t xml:space="preserve"> </w:t>
            </w:r>
            <w:r>
              <w:rPr>
                <w:color w:val="212121"/>
                <w:sz w:val="18"/>
              </w:rPr>
              <w:t>号双创中心</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河名正确（掩山河），但掩山河纵贯河西侧、位于</w:t>
            </w:r>
            <w:r>
              <w:rPr>
                <w:color w:val="212121"/>
                <w:sz w:val="18"/>
              </w:rPr>
              <w:t xml:space="preserve"> </w:t>
            </w:r>
            <w:r>
              <w:rPr>
                <w:color w:val="212121"/>
                <w:sz w:val="18"/>
              </w:rPr>
              <w:t xml:space="preserve"> 1/2/3 </w:t>
            </w:r>
            <w:r>
              <w:rPr>
                <w:color w:val="212121"/>
                <w:sz w:val="18"/>
              </w:rPr>
              <w:t xml:space="preserve"> </w:t>
            </w:r>
            <w:r>
              <w:rPr>
                <w:color w:val="212121"/>
                <w:sz w:val="18"/>
              </w:rPr>
              <w:t>号楼一侧；</w:t>
            </w:r>
            <w:r>
              <w:rPr>
                <w:color w:val="212121"/>
                <w:sz w:val="18"/>
              </w:rPr>
              <w:t xml:space="preserve"> </w:t>
            </w:r>
            <w:r>
              <w:rPr>
                <w:color w:val="212121"/>
                <w:sz w:val="18"/>
              </w:rPr>
              <w:t xml:space="preserve">6/7/8 </w:t>
            </w:r>
            <w:r>
              <w:rPr>
                <w:color w:val="212121"/>
                <w:sz w:val="18"/>
              </w:rPr>
              <w:t xml:space="preserve"> </w:t>
            </w:r>
            <w:r>
              <w:rPr>
                <w:color w:val="212121"/>
                <w:sz w:val="18"/>
              </w:rPr>
              <w:t>号楼在河东侧，与水系不临</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沿掩山河水系的河西侧</w:t>
            </w:r>
            <w:r>
              <w:rPr>
                <w:color w:val="212121"/>
                <w:sz w:val="18"/>
              </w:rPr>
              <w:t xml:space="preserve"> </w:t>
            </w:r>
            <w:r>
              <w:rPr>
                <w:color w:val="212121"/>
                <w:sz w:val="18"/>
              </w:rPr>
              <w:t xml:space="preserve"> 1/2/3 </w:t>
            </w:r>
            <w:r>
              <w:rPr>
                <w:color w:val="212121"/>
                <w:sz w:val="18"/>
              </w:rPr>
              <w:t xml:space="preserve"> </w:t>
            </w:r>
            <w:r>
              <w:rPr>
                <w:color w:val="212121"/>
                <w:sz w:val="18"/>
              </w:rPr>
              <w:t>号楼双创中心，与临黄山路入口广场的河东侧</w:t>
            </w:r>
            <w:r>
              <w:rPr>
                <w:color w:val="212121"/>
                <w:sz w:val="18"/>
              </w:rPr>
              <w:t xml:space="preserve"> </w:t>
            </w:r>
            <w:r>
              <w:rPr>
                <w:color w:val="212121"/>
                <w:sz w:val="18"/>
              </w:rPr>
              <w:t xml:space="preserve"> 6/7/8 </w:t>
            </w:r>
            <w:r>
              <w:rPr>
                <w:color w:val="212121"/>
                <w:sz w:val="18"/>
              </w:rPr>
              <w:t xml:space="preserve"> </w:t>
            </w:r>
            <w:r>
              <w:rPr>
                <w:color w:val="212121"/>
                <w:sz w:val="18"/>
              </w:rPr>
              <w:t>号楼双创中心，两条优势轴线分开表述</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2</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4 </w:t>
            </w:r>
            <w:r>
              <w:rPr>
                <w:color w:val="212121"/>
                <w:sz w:val="18"/>
              </w:rPr>
              <w:t xml:space="preserve"> </w:t>
            </w:r>
            <w:r>
              <w:rPr>
                <w:color w:val="212121"/>
                <w:sz w:val="18"/>
              </w:rPr>
              <w:t>号楼（创新企业服务中心）设立共享路演厅、共享直播间、共享会议室</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4</w:t>
            </w:r>
            <w:r>
              <w:rPr>
                <w:color w:val="212121"/>
                <w:sz w:val="18"/>
              </w:rPr>
              <w:t xml:space="preserve"> </w:t>
            </w:r>
            <w:r>
              <w:rPr>
                <w:color w:val="212121"/>
                <w:sz w:val="18"/>
              </w:rPr>
              <w:t>、</w:t>
            </w:r>
            <w:r>
              <w:rPr>
                <w:color w:val="212121"/>
                <w:sz w:val="18"/>
              </w:rPr>
              <w:t xml:space="preserve"> </w:t>
            </w:r>
            <w:r>
              <w:rPr>
                <w:color w:val="212121"/>
                <w:sz w:val="18"/>
              </w:rPr>
              <w:t xml:space="preserve">5 </w:t>
            </w:r>
            <w:r>
              <w:rPr>
                <w:color w:val="212121"/>
                <w:sz w:val="18"/>
              </w:rPr>
              <w:t xml:space="preserve"> </w:t>
            </w:r>
            <w:r>
              <w:rPr>
                <w:color w:val="212121"/>
                <w:sz w:val="18"/>
              </w:rPr>
              <w:t>号楼为创新企业服务中心与创新创业服务中心，</w:t>
            </w:r>
            <w:r>
              <w:rPr>
                <w:color w:val="212121"/>
                <w:sz w:val="18"/>
              </w:rPr>
              <w:t xml:space="preserve"> </w:t>
            </w:r>
            <w:r>
              <w:rPr>
                <w:color w:val="212121"/>
                <w:sz w:val="18"/>
              </w:rPr>
              <w:t xml:space="preserve">5 </w:t>
            </w:r>
            <w:r>
              <w:rPr>
                <w:color w:val="212121"/>
                <w:sz w:val="18"/>
              </w:rPr>
              <w:t xml:space="preserve"> </w:t>
            </w:r>
            <w:r>
              <w:rPr>
                <w:color w:val="212121"/>
                <w:sz w:val="18"/>
              </w:rPr>
              <w:t>号楼内已设会议中心与餐饮中心；</w:t>
            </w:r>
            <w:r>
              <w:rPr>
                <w:color w:val="212121"/>
                <w:sz w:val="18"/>
              </w:rPr>
              <w:t xml:space="preserve"> </w:t>
            </w:r>
            <w:r>
              <w:rPr>
                <w:color w:val="212121"/>
                <w:sz w:val="18"/>
              </w:rPr>
              <w:t xml:space="preserve">3–9 </w:t>
            </w:r>
            <w:r>
              <w:rPr>
                <w:color w:val="212121"/>
                <w:sz w:val="18"/>
              </w:rPr>
              <w:t xml:space="preserve"> </w:t>
            </w:r>
            <w:r>
              <w:rPr>
                <w:color w:val="212121"/>
                <w:sz w:val="18"/>
              </w:rPr>
              <w:t>号楼官方竣工口径均为研发中心；</w:t>
            </w:r>
            <w:r>
              <w:rPr>
                <w:color w:val="212121"/>
                <w:sz w:val="18"/>
              </w:rPr>
              <w:t xml:space="preserve"> </w:t>
            </w:r>
            <w:r>
              <w:rPr>
                <w:color w:val="212121"/>
                <w:sz w:val="18"/>
              </w:rPr>
              <w:t xml:space="preserve">4 </w:t>
            </w:r>
            <w:r>
              <w:rPr>
                <w:color w:val="212121"/>
                <w:sz w:val="18"/>
              </w:rPr>
              <w:t xml:space="preserve"> </w:t>
            </w:r>
            <w:r>
              <w:rPr>
                <w:color w:val="212121"/>
                <w:sz w:val="18"/>
              </w:rPr>
              <w:t>号楼已入驻安工大科技园（省级大学科技园与省级科技企业孵化器）等平台</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共享功能不进</w:t>
            </w:r>
            <w:r>
              <w:rPr>
                <w:color w:val="212121"/>
                <w:sz w:val="18"/>
              </w:rPr>
              <w:t xml:space="preserve"> </w:t>
            </w:r>
            <w:r>
              <w:rPr>
                <w:color w:val="212121"/>
                <w:sz w:val="18"/>
              </w:rPr>
              <w:t xml:space="preserve"> 4 </w:t>
            </w:r>
            <w:r>
              <w:rPr>
                <w:color w:val="212121"/>
                <w:sz w:val="18"/>
              </w:rPr>
              <w:t xml:space="preserve"> </w:t>
            </w:r>
            <w:r>
              <w:rPr>
                <w:color w:val="212121"/>
                <w:sz w:val="18"/>
              </w:rPr>
              <w:t>号楼。</w:t>
            </w:r>
            <w:r>
              <w:rPr>
                <w:color w:val="212121"/>
                <w:sz w:val="18"/>
              </w:rPr>
              <w:t xml:space="preserve"> </w:t>
            </w:r>
            <w:r>
              <w:rPr>
                <w:color w:val="212121"/>
                <w:sz w:val="18"/>
              </w:rPr>
              <w:t>4</w:t>
            </w:r>
            <w:r>
              <w:rPr>
                <w:color w:val="212121"/>
                <w:sz w:val="18"/>
              </w:rPr>
              <w:t xml:space="preserve"> </w:t>
            </w:r>
            <w:r>
              <w:rPr>
                <w:color w:val="212121"/>
                <w:sz w:val="18"/>
              </w:rPr>
              <w:t>、</w:t>
            </w:r>
            <w:r>
              <w:rPr>
                <w:color w:val="212121"/>
                <w:sz w:val="18"/>
              </w:rPr>
              <w:t xml:space="preserve"> </w:t>
            </w:r>
            <w:r>
              <w:rPr>
                <w:color w:val="212121"/>
                <w:sz w:val="18"/>
              </w:rPr>
              <w:t xml:space="preserve">5 </w:t>
            </w:r>
            <w:r>
              <w:rPr>
                <w:color w:val="212121"/>
                <w:sz w:val="18"/>
              </w:rPr>
              <w:t xml:space="preserve"> </w:t>
            </w:r>
            <w:r>
              <w:rPr>
                <w:color w:val="212121"/>
                <w:sz w:val="18"/>
              </w:rPr>
              <w:t>号楼保持原功能，作为</w:t>
            </w:r>
            <w:r>
              <w:rPr>
                <w:color w:val="212121"/>
                <w:sz w:val="18"/>
              </w:rPr>
              <w:t xml:space="preserve"> </w:t>
            </w:r>
            <w:r>
              <w:rPr>
                <w:color w:val="212121"/>
                <w:sz w:val="18"/>
              </w:rPr>
              <w:t xml:space="preserve"> OPC </w:t>
            </w:r>
            <w:r>
              <w:rPr>
                <w:color w:val="212121"/>
                <w:sz w:val="18"/>
              </w:rPr>
              <w:t xml:space="preserve"> </w:t>
            </w:r>
            <w:r>
              <w:rPr>
                <w:color w:val="212121"/>
                <w:sz w:val="18"/>
              </w:rPr>
              <w:t>的技术供给方与共享会议依托；共享工位、路演与直播全部落在</w:t>
            </w:r>
            <w:r>
              <w:rPr>
                <w:color w:val="212121"/>
                <w:sz w:val="18"/>
              </w:rPr>
              <w:t xml:space="preserve"> </w:t>
            </w:r>
            <w:r>
              <w:rPr>
                <w:color w:val="212121"/>
                <w:sz w:val="18"/>
              </w:rPr>
              <w:t xml:space="preserve"> 6/7/8 </w:t>
            </w:r>
            <w:r>
              <w:rPr>
                <w:color w:val="212121"/>
                <w:sz w:val="18"/>
              </w:rPr>
              <w:t xml:space="preserve"> </w:t>
            </w:r>
            <w:r>
              <w:rPr>
                <w:color w:val="212121"/>
                <w:sz w:val="18"/>
              </w:rPr>
              <w:t>号楼低楼层</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3</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内部配套星港公寓及共享睡眠舱</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胶囊与睡眠舱属旅馆业特种行业许可范畴，多地消防条例已明确限制；甲级研发楼内设置存在消防与许可硬风险，且无政策依据</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改为星港公寓、人才公寓与合规短租组合。星港公寓政策明确：来港创业筹备人员累计不超过</w:t>
            </w:r>
            <w:r>
              <w:rPr>
                <w:color w:val="212121"/>
                <w:sz w:val="18"/>
              </w:rPr>
              <w:t xml:space="preserve"> </w:t>
            </w:r>
            <w:r>
              <w:rPr>
                <w:color w:val="212121"/>
                <w:sz w:val="18"/>
              </w:rPr>
              <w:t xml:space="preserve"> 30 </w:t>
            </w:r>
            <w:r>
              <w:rPr>
                <w:color w:val="212121"/>
                <w:sz w:val="18"/>
              </w:rPr>
              <w:t xml:space="preserve"> </w:t>
            </w:r>
            <w:r>
              <w:rPr>
                <w:color w:val="212121"/>
                <w:sz w:val="18"/>
              </w:rPr>
              <w:t>天免费住宿；在港经营且成立不满</w:t>
            </w:r>
            <w:r>
              <w:rPr>
                <w:color w:val="212121"/>
                <w:sz w:val="18"/>
              </w:rPr>
              <w:t xml:space="preserve"> </w:t>
            </w:r>
            <w:r>
              <w:rPr>
                <w:color w:val="212121"/>
                <w:sz w:val="18"/>
              </w:rPr>
              <w:t xml:space="preserve"> 3 </w:t>
            </w:r>
            <w:r>
              <w:rPr>
                <w:color w:val="212121"/>
                <w:sz w:val="18"/>
              </w:rPr>
              <w:t xml:space="preserve"> </w:t>
            </w:r>
            <w:r>
              <w:rPr>
                <w:color w:val="212121"/>
                <w:sz w:val="18"/>
              </w:rPr>
              <w:t>年的科技类企业主要负责人及技术负责人，最长</w:t>
            </w:r>
            <w:r>
              <w:rPr>
                <w:color w:val="212121"/>
                <w:sz w:val="18"/>
              </w:rPr>
              <w:t xml:space="preserve"> </w:t>
            </w:r>
            <w:r>
              <w:rPr>
                <w:color w:val="212121"/>
                <w:sz w:val="18"/>
              </w:rPr>
              <w:t xml:space="preserve"> </w:t>
            </w:r>
            <w:r>
              <w:rPr>
                <w:color w:val="212121"/>
                <w:sz w:val="18"/>
              </w:rPr>
              <w:t xml:space="preserve"> </w:t>
            </w:r>
            <w:r>
              <w:rPr>
                <w:b/>
                <w:color w:val="212121"/>
                <w:sz w:val="18"/>
              </w:rPr>
              <w:t>6 个</w:t>
            </w:r>
            <w:r>
              <w:rPr>
                <w:color w:val="212121"/>
                <w:sz w:val="18"/>
              </w:rPr>
              <w:t xml:space="preserve"> 月、每人每月最高 </w:t>
            </w:r>
            <w:r>
              <w:rPr>
                <w:b/>
                <w:color w:val="212121"/>
                <w:sz w:val="18"/>
              </w:rPr>
              <w:t>1500 元</w:t>
            </w:r>
            <w:r>
              <w:rPr>
                <w:color w:val="212121"/>
                <w:sz w:val="18"/>
              </w:rPr>
              <w:t xml:space="preserve"> 租房补贴或免费住宿保障</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4</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最高 </w:t>
            </w:r>
            <w:r>
              <w:rPr>
                <w:b/>
                <w:color w:val="212121"/>
                <w:sz w:val="18"/>
              </w:rPr>
              <w:t>1 万元</w:t>
            </w:r>
            <w:r>
              <w:rPr>
                <w:color w:val="212121"/>
                <w:sz w:val="18"/>
              </w:rPr>
              <w:t xml:space="preserve"> 一次性创业补贴及 </w:t>
            </w:r>
            <w:r>
              <w:rPr>
                <w:b/>
                <w:color w:val="212121"/>
                <w:sz w:val="18"/>
              </w:rPr>
              <w:t>5000 元</w:t>
            </w:r>
            <w:r>
              <w:rPr>
                <w:color w:val="212121"/>
                <w:sz w:val="18"/>
              </w:rPr>
              <w:t xml:space="preserve"> </w:t>
            </w:r>
            <w:r>
              <w:rPr>
                <w:color w:val="212121"/>
                <w:sz w:val="18"/>
              </w:rPr>
              <w:t>面试</w:t>
            </w:r>
            <w:r>
              <w:rPr>
                <w:color w:val="212121"/>
                <w:sz w:val="18"/>
              </w:rPr>
              <w:t xml:space="preserve"> </w:t>
            </w:r>
            <w:r>
              <w:rPr>
                <w:color w:val="212121"/>
                <w:sz w:val="18"/>
              </w:rPr>
              <w:t>/</w:t>
            </w:r>
            <w:r>
              <w:rPr>
                <w:color w:val="212121"/>
                <w:sz w:val="18"/>
              </w:rPr>
              <w:t xml:space="preserve"> </w:t>
            </w:r>
            <w:r>
              <w:rPr>
                <w:color w:val="212121"/>
                <w:sz w:val="18"/>
              </w:rPr>
              <w:t>求职补贴</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市级细则实际标准为：面试补贴系市外高校来马求职，省内高校 </w:t>
            </w:r>
            <w:r>
              <w:rPr>
                <w:b/>
                <w:color w:val="212121"/>
                <w:sz w:val="18"/>
              </w:rPr>
              <w:t>500 元/人</w:t>
            </w:r>
            <w:r>
              <w:rPr>
                <w:color w:val="212121"/>
                <w:sz w:val="18"/>
              </w:rPr>
              <w:t xml:space="preserve"> 、省外高校含海外留学与港澳台地区高校 </w:t>
            </w:r>
            <w:r>
              <w:rPr>
                <w:b/>
                <w:color w:val="212121"/>
                <w:sz w:val="18"/>
              </w:rPr>
              <w:t>1000 元/人</w:t>
            </w:r>
            <w:r>
              <w:rPr>
                <w:color w:val="212121"/>
                <w:sz w:val="18"/>
              </w:rPr>
              <w:t xml:space="preserve"> </w:t>
            </w:r>
            <w:r>
              <w:rPr>
                <w:color w:val="212121"/>
                <w:sz w:val="18"/>
              </w:rPr>
              <w:t>；创业补贴为在校大学生首次创业</w:t>
            </w:r>
            <w:r>
              <w:rPr>
                <w:color w:val="212121"/>
                <w:sz w:val="18"/>
              </w:rPr>
              <w:t xml:space="preserve"> </w:t>
            </w:r>
            <w:r>
              <w:rPr>
                <w:color w:val="212121"/>
                <w:sz w:val="18"/>
              </w:rPr>
              <w:t xml:space="preserve"> 5000 </w:t>
            </w:r>
            <w:r>
              <w:rPr>
                <w:color w:val="212121"/>
                <w:sz w:val="18"/>
              </w:rPr>
              <w:t xml:space="preserve"> </w:t>
            </w:r>
            <w:r>
              <w:rPr>
                <w:color w:val="212121"/>
                <w:sz w:val="18"/>
              </w:rPr>
              <w:t>元、毕业</w:t>
            </w:r>
            <w:r>
              <w:rPr>
                <w:color w:val="212121"/>
                <w:sz w:val="18"/>
              </w:rPr>
              <w:t xml:space="preserve"> </w:t>
            </w:r>
            <w:r>
              <w:rPr>
                <w:color w:val="212121"/>
                <w:sz w:val="18"/>
              </w:rPr>
              <w:t xml:space="preserve"> 2 </w:t>
            </w:r>
            <w:r>
              <w:rPr>
                <w:color w:val="212121"/>
                <w:sz w:val="18"/>
              </w:rPr>
              <w:t xml:space="preserve"> </w:t>
            </w:r>
            <w:r>
              <w:rPr>
                <w:color w:val="212121"/>
                <w:sz w:val="18"/>
              </w:rPr>
              <w:t>年内首次创办个体工商户</w:t>
            </w:r>
            <w:r>
              <w:rPr>
                <w:color w:val="212121"/>
                <w:sz w:val="18"/>
              </w:rPr>
              <w:t xml:space="preserve"> </w:t>
            </w:r>
            <w:r>
              <w:rPr>
                <w:color w:val="212121"/>
                <w:sz w:val="18"/>
              </w:rPr>
              <w:t xml:space="preserve"> 5000 </w:t>
            </w:r>
            <w:r>
              <w:rPr>
                <w:color w:val="212121"/>
                <w:sz w:val="18"/>
              </w:rPr>
              <w:t xml:space="preserve"> </w:t>
            </w:r>
            <w:r>
              <w:rPr>
                <w:color w:val="212121"/>
                <w:sz w:val="18"/>
              </w:rPr>
              <w:t>元、首次创办小微企业</w:t>
            </w:r>
            <w:r>
              <w:rPr>
                <w:color w:val="212121"/>
                <w:sz w:val="18"/>
              </w:rPr>
              <w:t xml:space="preserve"> </w:t>
            </w:r>
            <w:r>
              <w:rPr>
                <w:color w:val="212121"/>
                <w:sz w:val="18"/>
              </w:rPr>
              <w:t xml:space="preserve"> 10000 </w:t>
            </w:r>
            <w:r>
              <w:rPr>
                <w:color w:val="212121"/>
                <w:sz w:val="18"/>
              </w:rPr>
              <w:t xml:space="preserve"> </w:t>
            </w:r>
            <w:r>
              <w:rPr>
                <w:color w:val="212121"/>
                <w:sz w:val="18"/>
              </w:rPr>
              <w:t>元</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毕业</w:t>
            </w:r>
            <w:r>
              <w:rPr>
                <w:color w:val="212121"/>
                <w:sz w:val="18"/>
              </w:rPr>
              <w:t xml:space="preserve"> </w:t>
            </w:r>
            <w:r>
              <w:rPr>
                <w:color w:val="212121"/>
                <w:sz w:val="18"/>
              </w:rPr>
              <w:t xml:space="preserve"> 2 </w:t>
            </w:r>
            <w:r>
              <w:rPr>
                <w:color w:val="212121"/>
                <w:sz w:val="18"/>
              </w:rPr>
              <w:t xml:space="preserve"> </w:t>
            </w:r>
            <w:r>
              <w:rPr>
                <w:color w:val="212121"/>
                <w:sz w:val="18"/>
              </w:rPr>
              <w:t>年内首次创办小微企业</w:t>
            </w:r>
            <w:r>
              <w:rPr>
                <w:color w:val="212121"/>
                <w:sz w:val="18"/>
              </w:rPr>
              <w:t xml:space="preserve"> </w:t>
            </w:r>
            <w:r>
              <w:rPr>
                <w:color w:val="212121"/>
                <w:sz w:val="18"/>
              </w:rPr>
              <w:t xml:space="preserve"> </w:t>
            </w:r>
            <w:r>
              <w:rPr>
                <w:color w:val="212121"/>
                <w:sz w:val="18"/>
              </w:rPr>
              <w:t xml:space="preserve"> </w:t>
            </w:r>
            <w:r>
              <w:rPr>
                <w:b/>
                <w:color w:val="212121"/>
                <w:sz w:val="18"/>
              </w:rPr>
              <w:t>10000 元</w:t>
            </w:r>
            <w:r>
              <w:rPr>
                <w:color w:val="212121"/>
                <w:sz w:val="18"/>
              </w:rPr>
              <w:t xml:space="preserve"> </w:t>
            </w:r>
            <w:r>
              <w:rPr>
                <w:color w:val="212121"/>
                <w:sz w:val="18"/>
              </w:rPr>
              <w:t>一次性补贴；市外高校毕业生来马面试</w:t>
            </w:r>
            <w:r>
              <w:rPr>
                <w:color w:val="212121"/>
                <w:sz w:val="18"/>
              </w:rPr>
              <w:t xml:space="preserve"> </w:t>
            </w:r>
            <w:r>
              <w:rPr>
                <w:color w:val="212121"/>
                <w:sz w:val="18"/>
              </w:rPr>
              <w:t xml:space="preserve"> 500 </w:t>
            </w:r>
            <w:r>
              <w:rPr>
                <w:color w:val="212121"/>
                <w:sz w:val="18"/>
              </w:rPr>
              <w:t xml:space="preserve"> </w:t>
            </w:r>
            <w:r>
              <w:rPr>
                <w:color w:val="212121"/>
                <w:sz w:val="18"/>
              </w:rPr>
              <w:t>至</w:t>
            </w:r>
            <w:r>
              <w:rPr>
                <w:color w:val="212121"/>
                <w:sz w:val="18"/>
              </w:rPr>
              <w:t xml:space="preserve"> </w:t>
            </w:r>
            <w:r>
              <w:rPr>
                <w:color w:val="212121"/>
                <w:sz w:val="18"/>
              </w:rPr>
              <w:t xml:space="preserve"> </w:t>
            </w:r>
            <w:r>
              <w:rPr>
                <w:color w:val="212121"/>
                <w:sz w:val="18"/>
              </w:rPr>
              <w:t xml:space="preserve"> </w:t>
            </w:r>
            <w:r>
              <w:rPr>
                <w:b/>
                <w:color w:val="212121"/>
                <w:sz w:val="18"/>
              </w:rPr>
              <w:t>1000 元</w:t>
            </w:r>
            <w:r>
              <w:rPr>
                <w:color w:val="212121"/>
                <w:sz w:val="18"/>
              </w:rPr>
              <w:t xml:space="preserve"> 每人一次性补贴。量级须如实写，避免招商时无法兑现而失信</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5</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引入专业机构作为星团合伙人，可获市级每年最高 </w:t>
            </w:r>
            <w:r>
              <w:rPr>
                <w:b/>
                <w:color w:val="212121"/>
                <w:sz w:val="18"/>
              </w:rPr>
              <w:t>500 万</w:t>
            </w:r>
            <w:r>
              <w:rPr>
                <w:color w:val="212121"/>
                <w:sz w:val="18"/>
              </w:rPr>
              <w:t xml:space="preserve"> 经费支持</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b/>
                <w:color w:val="212121"/>
                <w:sz w:val="18"/>
              </w:rPr>
              <w:t>500 万</w:t>
            </w:r>
            <w:r>
              <w:rPr>
                <w:color w:val="212121"/>
                <w:sz w:val="18"/>
              </w:rPr>
              <w:t xml:space="preserve"> </w:t>
            </w:r>
            <w:r>
              <w:rPr>
                <w:color w:val="212121"/>
                <w:sz w:val="18"/>
              </w:rPr>
              <w:t>是运营机构的经费补贴，不是园区建设资金；且按《</w:t>
            </w:r>
            <w:r>
              <w:rPr>
                <w:color w:val="212121"/>
                <w:sz w:val="18"/>
              </w:rPr>
              <w:t xml:space="preserve"> </w:t>
            </w:r>
            <w:r>
              <w:rPr>
                <w:color w:val="212121"/>
                <w:sz w:val="18"/>
              </w:rPr>
              <w:t>"</w:t>
            </w:r>
            <w:r>
              <w:rPr>
                <w:color w:val="212121"/>
                <w:sz w:val="18"/>
              </w:rPr>
              <w:t xml:space="preserve"> </w:t>
            </w:r>
            <w:r>
              <w:rPr>
                <w:color w:val="212121"/>
                <w:sz w:val="18"/>
              </w:rPr>
              <w:t>诗城创星港</w:t>
            </w:r>
            <w:r>
              <w:rPr>
                <w:color w:val="212121"/>
                <w:sz w:val="18"/>
              </w:rPr>
              <w:t xml:space="preserve"> </w:t>
            </w:r>
            <w:r>
              <w:rPr>
                <w:color w:val="212121"/>
                <w:sz w:val="18"/>
              </w:rPr>
              <w:t>"</w:t>
            </w:r>
            <w:r>
              <w:rPr>
                <w:color w:val="212121"/>
                <w:sz w:val="18"/>
              </w:rPr>
              <w:t xml:space="preserve"> </w:t>
            </w:r>
            <w:r>
              <w:rPr>
                <w:color w:val="212121"/>
                <w:sz w:val="18"/>
              </w:rPr>
              <w:t>合伙人工作招募指引》，以协议明确权责，考核指标以协议约定为准，重大项目采取一事一议</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以创星合伙人协议方式委托专业机构代运营并背引育指标，经市级确认后按星团合伙人标准争取每年最高 </w:t>
            </w:r>
            <w:r>
              <w:rPr>
                <w:b/>
                <w:color w:val="212121"/>
                <w:sz w:val="18"/>
              </w:rPr>
              <w:t>500 万</w:t>
            </w:r>
            <w:r>
              <w:rPr>
                <w:color w:val="212121"/>
                <w:sz w:val="18"/>
              </w:rPr>
              <w:t xml:space="preserve"> </w:t>
            </w:r>
            <w:r>
              <w:rPr>
                <w:color w:val="212121"/>
                <w:sz w:val="18"/>
              </w:rPr>
              <w:t>运营经费</w:t>
            </w:r>
            <w:r>
              <w:rPr>
                <w:color w:val="212121"/>
                <w:sz w:val="18"/>
              </w:rPr>
              <w:t xml:space="preserve"> </w:t>
            </w:r>
            <w:r>
              <w:rPr>
                <w:color w:val="212121"/>
                <w:sz w:val="18"/>
              </w:rPr>
              <w:t>——</w:t>
            </w:r>
            <w:r>
              <w:rPr>
                <w:color w:val="212121"/>
                <w:sz w:val="18"/>
              </w:rPr>
              <w:t xml:space="preserve"> </w:t>
            </w:r>
            <w:r>
              <w:rPr>
                <w:color w:val="212121"/>
                <w:sz w:val="18"/>
              </w:rPr>
              <w:t>把补贴从</w:t>
            </w:r>
            <w:r>
              <w:rPr>
                <w:color w:val="212121"/>
                <w:sz w:val="18"/>
              </w:rPr>
              <w:t xml:space="preserve"> </w:t>
            </w:r>
            <w:r>
              <w:rPr>
                <w:color w:val="212121"/>
                <w:sz w:val="18"/>
              </w:rPr>
              <w:t>"</w:t>
            </w:r>
            <w:r>
              <w:rPr>
                <w:color w:val="212121"/>
                <w:sz w:val="18"/>
              </w:rPr>
              <w:t xml:space="preserve"> </w:t>
            </w:r>
            <w:r>
              <w:rPr>
                <w:color w:val="212121"/>
                <w:sz w:val="18"/>
              </w:rPr>
              <w:t>收入</w:t>
            </w:r>
            <w:r>
              <w:rPr>
                <w:color w:val="212121"/>
                <w:sz w:val="18"/>
              </w:rPr>
              <w:t xml:space="preserve"> </w:t>
            </w:r>
            <w:r>
              <w:rPr>
                <w:color w:val="212121"/>
                <w:sz w:val="18"/>
              </w:rPr>
              <w:t>"</w:t>
            </w:r>
            <w:r>
              <w:rPr>
                <w:color w:val="212121"/>
                <w:sz w:val="18"/>
              </w:rPr>
              <w:t xml:space="preserve"> </w:t>
            </w:r>
            <w:r>
              <w:rPr>
                <w:color w:val="212121"/>
                <w:sz w:val="18"/>
              </w:rPr>
              <w:t>改写为</w:t>
            </w:r>
            <w:r>
              <w:rPr>
                <w:color w:val="212121"/>
                <w:sz w:val="18"/>
              </w:rPr>
              <w:t xml:space="preserve"> </w:t>
            </w:r>
            <w:r>
              <w:rPr>
                <w:color w:val="212121"/>
                <w:sz w:val="18"/>
              </w:rPr>
              <w:t>"</w:t>
            </w:r>
            <w:r>
              <w:rPr>
                <w:color w:val="212121"/>
                <w:sz w:val="18"/>
              </w:rPr>
              <w:t xml:space="preserve"> </w:t>
            </w:r>
            <w:r>
              <w:rPr>
                <w:color w:val="212121"/>
                <w:sz w:val="18"/>
              </w:rPr>
              <w:t>带考核任务的运营委托</w:t>
            </w:r>
            <w:r>
              <w:rPr>
                <w:color w:val="212121"/>
                <w:sz w:val="18"/>
              </w:rPr>
              <w:t xml:space="preserve"> </w:t>
            </w:r>
            <w:r>
              <w:rPr>
                <w:color w:val="212121"/>
                <w:sz w:val="18"/>
              </w:rPr>
              <w:t>"</w:t>
            </w:r>
          </w:p>
        </w:tc>
      </w:tr>
    </w:tbl>
    <w:p>
      <w:pPr>
        <w:pStyle w:val="Heading3"/>
        <w:spacing w:before="220" w:after="165"/>
        <w:jc w:val="left"/>
      </w:pPr>
      <w:r>
        <w:rPr>
          <w:rFonts w:ascii="微软雅黑" w:hAnsi="微软雅黑" w:eastAsia="微软雅黑" w:cs="微软雅黑" w:hint="eastAsia"/>
          <w:b/>
          <w:color w:val="1565C0"/>
          <w:sz w:val="22"/>
          <w:lang w:eastAsia="zh-CN"/>
        </w:rPr>
        <w:t>2.1 一条须在方案中主动说明的政策硬约束</w:t>
      </w:r>
    </w:p>
    <w:p>
      <w:pPr>
        <w:spacing w:line="396" w:lineRule="auto" w:after="157"/>
        <w:jc w:val="both"/>
      </w:pPr>
      <w:r>
        <w:rPr>
          <w:rFonts w:ascii="微软雅黑" w:eastAsia="微软雅黑" w:hAnsi="微软雅黑" w:cs="微软雅黑" w:hint="eastAsia"/>
          <w:color w:val="212121"/>
          <w:sz w:val="21"/>
          <w:lang w:eastAsia="zh-CN"/>
        </w:rPr>
        <w:t>市级细则</w:t>
      </w:r>
      <w:r>
        <w:rPr>
          <w:color w:val="212121"/>
          <w:sz w:val="21"/>
        </w:rPr>
        <w:t>"</w:t>
      </w:r>
      <w:r>
        <w:rPr>
          <w:rFonts w:ascii="微软雅黑" w:eastAsia="微软雅黑" w:hAnsi="微软雅黑" w:cs="微软雅黑" w:hint="eastAsia"/>
          <w:color w:val="212121"/>
          <w:sz w:val="21"/>
          <w:lang w:eastAsia="zh-CN"/>
        </w:rPr>
        <w:t>科创平台建设</w:t>
      </w:r>
      <w:r>
        <w:rPr>
          <w:color w:val="212121"/>
          <w:sz w:val="21"/>
        </w:rPr>
        <w:t>"</w:t>
      </w:r>
      <w:r>
        <w:rPr>
          <w:rFonts w:ascii="微软雅黑" w:eastAsia="微软雅黑" w:hAnsi="微软雅黑" w:cs="微软雅黑" w:hint="eastAsia"/>
          <w:color w:val="212121"/>
          <w:sz w:val="21"/>
          <w:lang w:eastAsia="zh-CN"/>
        </w:rPr>
        <w:t>第</w:t>
      </w:r>
      <w:r>
        <w:rPr>
          <w:color w:val="212121"/>
          <w:sz w:val="21"/>
        </w:rPr>
        <w:t xml:space="preserve"> 2 </w:t>
      </w:r>
      <w:r>
        <w:rPr>
          <w:rFonts w:ascii="微软雅黑" w:eastAsia="微软雅黑" w:hAnsi="微软雅黑" w:cs="微软雅黑" w:hint="eastAsia"/>
          <w:color w:val="212121"/>
          <w:sz w:val="21"/>
          <w:lang w:eastAsia="zh-CN"/>
        </w:rPr>
        <w:t>条（盘活存量资产建科创载体，最高按实际发生总投资额的</w:t>
      </w:r>
      <w:r>
        <w:rPr>
          <w:color w:val="212121"/>
          <w:sz w:val="21"/>
        </w:rPr>
        <w:t xml:space="preserve"> </w:t>
      </w:r>
      <w:r>
        <w:rPr>
          <w:b/>
          <w:color w:val="C62828"/>
          <w:sz w:val="21"/>
        </w:rPr>
        <w:t>50%</w:t>
      </w:r>
      <w:r>
        <w:rPr>
          <w:rFonts w:ascii="微软雅黑" w:eastAsia="微软雅黑" w:hAnsi="微软雅黑" w:cs="微软雅黑" w:hint="eastAsia"/>
          <w:color w:val="212121"/>
          <w:sz w:val="21"/>
          <w:lang w:eastAsia="zh-CN"/>
        </w:rPr>
        <w:t xml:space="preserve"> 给予不超过 </w:t>
      </w:r>
      <w:r>
        <w:rPr>
          <w:rFonts w:ascii="微软雅黑" w:eastAsia="微软雅黑" w:hAnsi="微软雅黑" w:cs="微软雅黑" w:hint="eastAsia"/>
          <w:b/>
          <w:color w:val="C62828"/>
          <w:sz w:val="21"/>
          <w:lang w:eastAsia="zh-CN"/>
        </w:rPr>
        <w:t>300 万元</w:t>
      </w:r>
      <w:r>
        <w:rPr>
          <w:rFonts w:ascii="微软雅黑" w:eastAsia="微软雅黑" w:hAnsi="微软雅黑" w:cs="微软雅黑" w:hint="eastAsia"/>
          <w:color w:val="212121"/>
          <w:sz w:val="21"/>
          <w:lang w:eastAsia="zh-CN"/>
        </w:rPr>
        <w:t>支持）有两个前置条件：标的房产须为建成</w:t>
      </w:r>
      <w:r>
        <w:rPr>
          <w:color w:val="212121"/>
          <w:sz w:val="21"/>
        </w:rPr>
        <w:t xml:space="preserve"> 3 </w:t>
      </w:r>
      <w:r>
        <w:rPr>
          <w:rFonts w:ascii="微软雅黑" w:eastAsia="微软雅黑" w:hAnsi="微软雅黑" w:cs="微软雅黑" w:hint="eastAsia"/>
          <w:color w:val="212121"/>
          <w:sz w:val="21"/>
          <w:lang w:eastAsia="zh-CN"/>
        </w:rPr>
        <w:t>年及以上的闲置工业厂房、仓储用房或商业用房；须获省级以上科技成果转化概念验证中心、中试基地、（高水平）新型研发机构、（特色）产业创新研究院、科技企业孵化器等资质认定。</w:t>
      </w:r>
    </w:p>
    <w:p>
      <w:pPr>
        <w:spacing w:line="396" w:lineRule="auto" w:after="63"/>
        <w:jc w:val="both"/>
      </w:pPr>
      <w:r>
        <w:rPr>
          <w:color w:val="212121"/>
          <w:sz w:val="18"/>
        </w:rPr>
        <w:t xml:space="preserve">  </w:t>
      </w:r>
      <w:r>
        <w:rPr>
          <w:rFonts w:ascii="微软雅黑" w:eastAsia="微软雅黑" w:hAnsi="微软雅黑" w:cs="微软雅黑" w:hint="eastAsia"/>
          <w:color w:val="212121"/>
          <w:sz w:val="18"/>
          <w:lang w:eastAsia="zh-CN"/>
        </w:rPr>
        <w:t>科技创新产业园</w:t>
      </w:r>
      <w:r>
        <w:rPr>
          <w:color w:val="212121"/>
          <w:sz w:val="18"/>
        </w:rPr>
        <w:t xml:space="preserve"> 2024 </w:t>
      </w:r>
      <w:r>
        <w:rPr>
          <w:rFonts w:ascii="微软雅黑" w:eastAsia="微软雅黑" w:hAnsi="微软雅黑" w:cs="微软雅黑" w:hint="eastAsia"/>
          <w:color w:val="212121"/>
          <w:sz w:val="18"/>
          <w:lang w:eastAsia="zh-CN"/>
        </w:rPr>
        <w:t>年</w:t>
      </w:r>
      <w:r>
        <w:rPr>
          <w:color w:val="212121"/>
          <w:sz w:val="18"/>
        </w:rPr>
        <w:t xml:space="preserve"> 3 </w:t>
      </w:r>
      <w:r>
        <w:rPr>
          <w:rFonts w:ascii="微软雅黑" w:eastAsia="微软雅黑" w:hAnsi="微软雅黑" w:cs="微软雅黑" w:hint="eastAsia"/>
          <w:color w:val="212121"/>
          <w:sz w:val="18"/>
          <w:lang w:eastAsia="zh-CN"/>
        </w:rPr>
        <w:t>月投运，</w:t>
      </w:r>
      <w:r>
        <w:rPr>
          <w:rFonts w:ascii="微软雅黑" w:eastAsia="微软雅黑" w:hAnsi="微软雅黑" w:cs="微软雅黑" w:hint="eastAsia"/>
          <w:b/>
          <w:color w:val="212121"/>
          <w:sz w:val="18"/>
          <w:lang w:eastAsia="zh-CN"/>
        </w:rPr>
        <w:t>到 2027 年 3 月才满 3 年</w:t>
      </w:r>
      <w:r>
        <w:rPr>
          <w:rFonts w:ascii="微软雅黑" w:eastAsia="微软雅黑" w:hAnsi="微软雅黑" w:cs="微软雅黑" w:hint="eastAsia"/>
          <w:color w:val="212121"/>
          <w:sz w:val="18"/>
          <w:lang w:eastAsia="zh-CN"/>
        </w:rPr>
        <w:t>，且</w:t>
      </w:r>
      <w:r>
        <w:rPr>
          <w:color w:val="212121"/>
          <w:sz w:val="18"/>
        </w:rPr>
        <w:t>"</w:t>
      </w:r>
      <w:r>
        <w:rPr>
          <w:rFonts w:ascii="微软雅黑" w:eastAsia="微软雅黑" w:hAnsi="微软雅黑" w:cs="微软雅黑" w:hint="eastAsia"/>
          <w:color w:val="212121"/>
          <w:sz w:val="18"/>
          <w:lang w:eastAsia="zh-CN"/>
        </w:rPr>
        <w:t>闲置</w:t>
      </w:r>
      <w:r>
        <w:rPr>
          <w:color w:val="212121"/>
          <w:sz w:val="18"/>
        </w:rPr>
        <w:t>"</w:t>
      </w:r>
      <w:r>
        <w:rPr>
          <w:rFonts w:ascii="微软雅黑" w:eastAsia="微软雅黑" w:hAnsi="微软雅黑" w:cs="微软雅黑" w:hint="eastAsia"/>
          <w:color w:val="212121"/>
          <w:sz w:val="18"/>
          <w:lang w:eastAsia="zh-CN"/>
        </w:rPr>
        <w:t>认定需国资与住建口径确认。因此</w:t>
      </w:r>
      <w:r>
        <w:rPr>
          <w:color w:val="212121"/>
          <w:sz w:val="18"/>
        </w:rPr>
        <w:t xml:space="preserve"> 2026 </w:t>
      </w:r>
      <w:r>
        <w:rPr>
          <w:rFonts w:ascii="微软雅黑" w:eastAsia="微软雅黑" w:hAnsi="微软雅黑" w:cs="微软雅黑" w:hint="eastAsia"/>
          <w:color w:val="212121"/>
          <w:sz w:val="18"/>
          <w:lang w:eastAsia="zh-CN"/>
        </w:rPr>
        <w:t>至</w:t>
      </w:r>
      <w:r>
        <w:rPr>
          <w:color w:val="212121"/>
          <w:sz w:val="18"/>
        </w:rPr>
        <w:t xml:space="preserve"> 2027 </w:t>
      </w:r>
      <w:r>
        <w:rPr>
          <w:rFonts w:ascii="微软雅黑" w:eastAsia="微软雅黑" w:hAnsi="微软雅黑" w:cs="微软雅黑" w:hint="eastAsia"/>
          <w:color w:val="212121"/>
          <w:sz w:val="18"/>
          <w:lang w:eastAsia="zh-CN"/>
        </w:rPr>
        <w:t>年内该条</w:t>
      </w:r>
      <w:r>
        <w:rPr>
          <w:color w:val="212121"/>
          <w:sz w:val="18"/>
        </w:rPr>
        <w:t xml:space="preserve"> 300 </w:t>
      </w:r>
      <w:r>
        <w:rPr>
          <w:rFonts w:ascii="微软雅黑" w:eastAsia="微软雅黑" w:hAnsi="微软雅黑" w:cs="微软雅黑" w:hint="eastAsia"/>
          <w:color w:val="212121"/>
          <w:sz w:val="18"/>
          <w:lang w:eastAsia="zh-CN"/>
        </w:rPr>
        <w:t>万元政策对</w:t>
      </w:r>
      <w:r>
        <w:rPr>
          <w:color w:val="212121"/>
          <w:sz w:val="18"/>
        </w:rPr>
        <w:t xml:space="preserve"> OPC </w:t>
      </w:r>
      <w:r>
        <w:rPr>
          <w:rFonts w:ascii="微软雅黑" w:eastAsia="微软雅黑" w:hAnsi="微软雅黑" w:cs="微软雅黑" w:hint="eastAsia"/>
          <w:color w:val="212121"/>
          <w:sz w:val="18"/>
          <w:lang w:eastAsia="zh-CN"/>
        </w:rPr>
        <w:t>园区不可用。若原方案将</w:t>
      </w:r>
      <w:r>
        <w:rPr>
          <w:color w:val="212121"/>
          <w:sz w:val="18"/>
        </w:rPr>
        <w:t>"</w:t>
      </w:r>
      <w:r>
        <w:rPr>
          <w:rFonts w:ascii="微软雅黑" w:eastAsia="微软雅黑" w:hAnsi="微软雅黑" w:cs="微软雅黑" w:hint="eastAsia"/>
          <w:color w:val="212121"/>
          <w:sz w:val="18"/>
          <w:lang w:eastAsia="zh-CN"/>
        </w:rPr>
        <w:t>盘活存量拿</w:t>
      </w:r>
      <w:r>
        <w:rPr>
          <w:color w:val="212121"/>
          <w:sz w:val="18"/>
        </w:rPr>
        <w:t xml:space="preserve"> 300 </w:t>
      </w:r>
      <w:r>
        <w:rPr>
          <w:rFonts w:ascii="微软雅黑" w:eastAsia="微软雅黑" w:hAnsi="微软雅黑" w:cs="微软雅黑" w:hint="eastAsia"/>
          <w:color w:val="212121"/>
          <w:sz w:val="18"/>
          <w:lang w:eastAsia="zh-CN"/>
        </w:rPr>
        <w:t>万</w:t>
      </w:r>
      <w:r>
        <w:rPr>
          <w:color w:val="212121"/>
          <w:sz w:val="18"/>
        </w:rPr>
        <w:t>"</w:t>
      </w:r>
      <w:r>
        <w:rPr>
          <w:rFonts w:ascii="微软雅黑" w:eastAsia="微软雅黑" w:hAnsi="微软雅黑" w:cs="微软雅黑" w:hint="eastAsia"/>
          <w:color w:val="212121"/>
          <w:sz w:val="18"/>
          <w:lang w:eastAsia="zh-CN"/>
        </w:rPr>
        <w:t>写入资金平衡，将在兑现环节落空。建议改走</w:t>
      </w:r>
      <w:r>
        <w:rPr>
          <w:color w:val="212121"/>
          <w:sz w:val="18"/>
        </w:rPr>
        <w:t>"</w:t>
      </w:r>
      <w:r>
        <w:rPr>
          <w:rFonts w:ascii="微软雅黑" w:eastAsia="微软雅黑" w:hAnsi="微软雅黑" w:cs="微软雅黑" w:hint="eastAsia"/>
          <w:color w:val="212121"/>
          <w:sz w:val="18"/>
          <w:lang w:eastAsia="zh-CN"/>
        </w:rPr>
        <w:t>科创平台建设</w:t>
      </w:r>
      <w:r>
        <w:rPr>
          <w:color w:val="212121"/>
          <w:sz w:val="18"/>
        </w:rPr>
        <w:t>"</w:t>
      </w:r>
      <w:r>
        <w:rPr>
          <w:rFonts w:ascii="微软雅黑" w:eastAsia="微软雅黑" w:hAnsi="微软雅黑" w:cs="微软雅黑" w:hint="eastAsia"/>
          <w:color w:val="212121"/>
          <w:sz w:val="18"/>
          <w:lang w:eastAsia="zh-CN"/>
        </w:rPr>
        <w:t>第</w:t>
      </w:r>
      <w:r>
        <w:rPr>
          <w:color w:val="212121"/>
          <w:sz w:val="18"/>
        </w:rPr>
        <w:t xml:space="preserve"> 1 </w:t>
      </w:r>
      <w:r>
        <w:rPr>
          <w:rFonts w:ascii="微软雅黑" w:eastAsia="微软雅黑" w:hAnsi="微软雅黑" w:cs="微软雅黑" w:hint="eastAsia"/>
          <w:color w:val="212121"/>
          <w:sz w:val="18"/>
          <w:lang w:eastAsia="zh-CN"/>
        </w:rPr>
        <w:t>条（二次开发、工艺验证、试生产类平台按投资额</w:t>
      </w:r>
      <w:r>
        <w:rPr>
          <w:color w:val="212121"/>
          <w:sz w:val="18"/>
        </w:rPr>
        <w:t xml:space="preserve"> 50%</w:t>
      </w:r>
      <w:r>
        <w:rPr>
          <w:rFonts w:ascii="微软雅黑" w:eastAsia="微软雅黑" w:hAnsi="微软雅黑" w:cs="微软雅黑" w:hint="eastAsia"/>
          <w:color w:val="212121"/>
          <w:sz w:val="18"/>
          <w:lang w:eastAsia="zh-CN"/>
        </w:rPr>
        <w:t>、最高</w:t>
      </w:r>
      <w:r>
        <w:rPr>
          <w:color w:val="212121"/>
          <w:sz w:val="18"/>
        </w:rPr>
        <w:t xml:space="preserve"> 100 </w:t>
      </w:r>
      <w:r>
        <w:rPr>
          <w:rFonts w:ascii="微软雅黑" w:eastAsia="微软雅黑" w:hAnsi="微软雅黑" w:cs="微软雅黑" w:hint="eastAsia"/>
          <w:color w:val="212121"/>
          <w:sz w:val="18"/>
          <w:lang w:eastAsia="zh-CN"/>
        </w:rPr>
        <w:t>万元）或直接走市级创星合伙人经费加区级配套。</w:t>
      </w:r>
    </w:p>
    <w:p>
      <w:bookmarkStart w:id="16" w:name="_Toc_sec_4"/>
      <w:bookmarkStart w:id="3" w:name="sec-4"/>
      <w:pPr>
        <w:pStyle w:val="Heading2"/>
        <w:spacing w:before="520" w:after="195"/>
        <w:jc w:val="left"/>
        <w:pBdr>
          <w:bottom w:val="single" w:sz="12" w:space="4" w:color="1565C0"/>
        </w:pBdr>
      </w:pPr>
      <w:bookmarkEnd w:id="3"/>
      <w:r>
        <w:rPr>
          <w:rFonts w:ascii="微软雅黑" w:hAnsi="微软雅黑" w:eastAsia="微软雅黑" w:cs="微软雅黑" w:hint="eastAsia"/>
          <w:b/>
          <w:color w:val="1A237E"/>
          <w:sz w:val="26"/>
          <w:lang w:eastAsia="zh-CN"/>
        </w:rPr>
        <w:t>三、三条结构性风险</w:t>
      </w:r>
      <w:bookmarkEnd w:id="16"/>
    </w:p>
    <w:p>
      <w:pPr>
        <w:spacing w:line="396" w:lineRule="auto" w:after="157"/>
        <w:jc w:val="both"/>
      </w:pPr>
      <w:r>
        <w:rPr>
          <w:rFonts w:ascii="微软雅黑" w:eastAsia="微软雅黑" w:hAnsi="微软雅黑" w:cs="微软雅黑" w:hint="eastAsia"/>
          <w:color w:val="212121"/>
          <w:sz w:val="21"/>
          <w:lang w:eastAsia="zh-CN"/>
        </w:rPr>
        <w:t>这三条不是文字错误，是方案在实施时真正会卡住的地方，必须正面写入方案。</w:t>
      </w:r>
    </w:p>
    <w:p>
      <w:pPr>
        <w:pStyle w:val="Heading3"/>
        <w:spacing w:before="220" w:after="165"/>
        <w:jc w:val="left"/>
      </w:pPr>
      <w:r>
        <w:rPr>
          <w:rFonts w:ascii="微软雅黑" w:hAnsi="微软雅黑" w:eastAsia="微软雅黑" w:cs="微软雅黑" w:hint="eastAsia"/>
          <w:b/>
          <w:color w:val="1565C0"/>
          <w:sz w:val="22"/>
          <w:lang w:eastAsia="zh-CN"/>
        </w:rPr>
        <w:t>3.1 风险一：链主发包在合规上走不通</w:t>
      </w:r>
    </w:p>
    <w:p>
      <w:pPr>
        <w:spacing w:line="396" w:lineRule="auto" w:after="157"/>
        <w:jc w:val="both"/>
      </w:pPr>
      <w:r>
        <w:rPr>
          <w:rFonts w:ascii="微软雅黑" w:eastAsia="微软雅黑" w:hAnsi="微软雅黑" w:cs="微软雅黑" w:hint="eastAsia"/>
          <w:color w:val="212121"/>
          <w:sz w:val="21"/>
          <w:lang w:eastAsia="zh-CN"/>
        </w:rPr>
        <w:t>原方案设想由管委会向马钢、蒙牛、达利征集微需求、</w:t>
      </w:r>
      <w:r>
        <w:rPr>
          <w:color w:val="212121"/>
          <w:sz w:val="21"/>
        </w:rPr>
        <w:t xml:space="preserve">OPC </w:t>
      </w:r>
      <w:r>
        <w:rPr>
          <w:rFonts w:ascii="微软雅黑" w:eastAsia="微软雅黑" w:hAnsi="微软雅黑" w:cs="微软雅黑" w:hint="eastAsia"/>
          <w:color w:val="212121"/>
          <w:sz w:val="21"/>
          <w:lang w:eastAsia="zh-CN"/>
        </w:rPr>
        <w:t>直接接单。现实约束有三层：</w:t>
      </w:r>
    </w:p>
    <w:p>
      <w:pPr>
        <w:spacing w:line="396" w:lineRule="auto" w:after="157"/>
        <w:jc w:val="both"/>
      </w:pPr>
      <w:r>
        <w:rPr>
          <w:rFonts w:ascii="微软雅黑" w:eastAsia="微软雅黑" w:hAnsi="微软雅黑" w:cs="微软雅黑" w:hint="eastAsia"/>
          <w:color w:val="212121"/>
          <w:sz w:val="21"/>
          <w:lang w:eastAsia="zh-CN"/>
        </w:rPr>
        <w:t>其一，马钢属宝武体系，采购有集团化合规与供应商准入流程；蒙牛、达利虽为民营，同样有供应商准入与账期要求。其二，</w:t>
      </w:r>
      <w:r>
        <w:rPr>
          <w:color w:val="212121"/>
          <w:sz w:val="21"/>
        </w:rPr>
        <w:t xml:space="preserve">OPC </w:t>
      </w:r>
      <w:r>
        <w:rPr>
          <w:rFonts w:ascii="微软雅黑" w:eastAsia="微软雅黑" w:hAnsi="微软雅黑" w:cs="微软雅黑" w:hint="eastAsia"/>
          <w:color w:val="212121"/>
          <w:sz w:val="21"/>
          <w:lang w:eastAsia="zh-CN"/>
        </w:rPr>
        <w:t>主体通常是</w:t>
      </w:r>
      <w:r>
        <w:rPr>
          <w:color w:val="212121"/>
          <w:sz w:val="21"/>
        </w:rPr>
        <w:t xml:space="preserve"> 1 </w:t>
      </w:r>
      <w:r>
        <w:rPr>
          <w:rFonts w:ascii="微软雅黑" w:eastAsia="微软雅黑" w:hAnsi="微软雅黑" w:cs="微软雅黑" w:hint="eastAsia"/>
          <w:color w:val="212121"/>
          <w:sz w:val="21"/>
          <w:lang w:eastAsia="zh-CN"/>
        </w:rPr>
        <w:t>至</w:t>
      </w:r>
      <w:r>
        <w:rPr>
          <w:color w:val="212121"/>
          <w:sz w:val="21"/>
        </w:rPr>
        <w:t xml:space="preserve"> </w:t>
      </w:r>
      <w:r>
        <w:rPr>
          <w:rFonts w:ascii="微软雅黑" w:eastAsia="微软雅黑" w:hAnsi="微软雅黑" w:cs="微软雅黑" w:hint="eastAsia"/>
          <w:b/>
          <w:color w:val="C62828"/>
          <w:sz w:val="21"/>
          <w:lang w:eastAsia="zh-CN"/>
        </w:rPr>
        <w:t>5 人</w:t>
      </w:r>
      <w:r>
        <w:rPr>
          <w:rFonts w:ascii="微软雅黑" w:eastAsia="微软雅黑" w:hAnsi="微软雅黑" w:cs="微软雅黑" w:hint="eastAsia"/>
          <w:color w:val="212121"/>
          <w:sz w:val="21"/>
          <w:lang w:eastAsia="zh-CN"/>
        </w:rPr>
        <w:t>的个体或小微企业，无资质、无账期、无履约记录，无法直接签约。其三，微需求若无明确验收标准与结算金额，本质是免费试用，做不出可持续的商业模式。</w:t>
      </w:r>
    </w:p>
    <w:p>
      <w:pPr>
        <w:spacing w:line="396" w:lineRule="auto" w:after="157"/>
        <w:jc w:val="both"/>
      </w:pPr>
      <w:r>
        <w:rPr>
          <w:rFonts w:ascii="微软雅黑" w:eastAsia="微软雅黑" w:hAnsi="微软雅黑" w:cs="微软雅黑" w:hint="eastAsia"/>
          <w:b/>
          <w:color w:val="212121"/>
          <w:sz w:val="21"/>
          <w:lang w:eastAsia="zh-CN"/>
        </w:rPr>
        <w:t>必须改为三方结构</w:t>
      </w:r>
      <w:r>
        <w:rPr>
          <w:rFonts w:ascii="微软雅黑" w:eastAsia="微软雅黑" w:hAnsi="微软雅黑" w:cs="微软雅黑" w:hint="eastAsia"/>
          <w:color w:val="212121"/>
          <w:sz w:val="21"/>
          <w:lang w:eastAsia="zh-CN"/>
        </w:rPr>
        <w:t>：链主发布需求，园区运营机构（星团合伙人）作为总包主体与链主签署框架协议，同时建立场景应用榜单对外发布；</w:t>
      </w:r>
      <w:r>
        <w:rPr>
          <w:color w:val="212121"/>
          <w:sz w:val="21"/>
        </w:rPr>
        <w:t xml:space="preserve">OPC </w:t>
      </w:r>
      <w:r>
        <w:rPr>
          <w:rFonts w:ascii="微软雅黑" w:eastAsia="微软雅黑" w:hAnsi="微软雅黑" w:cs="微软雅黑" w:hint="eastAsia"/>
          <w:color w:val="212121"/>
          <w:sz w:val="21"/>
          <w:lang w:eastAsia="zh-CN"/>
        </w:rPr>
        <w:t>以项目小组或外包团队身份从运营方分包；运营方负责质量、结算与合规兜底，</w:t>
      </w:r>
      <w:r>
        <w:rPr>
          <w:color w:val="212121"/>
          <w:sz w:val="21"/>
        </w:rPr>
        <w:t xml:space="preserve">OPC </w:t>
      </w:r>
      <w:r>
        <w:rPr>
          <w:rFonts w:ascii="微软雅黑" w:eastAsia="微软雅黑" w:hAnsi="微软雅黑" w:cs="微软雅黑" w:hint="eastAsia"/>
          <w:color w:val="212121"/>
          <w:sz w:val="21"/>
          <w:lang w:eastAsia="zh-CN"/>
        </w:rPr>
        <w:t>专注交付。运营方赚取服务费与撮合费，</w:t>
      </w:r>
      <w:r>
        <w:rPr>
          <w:color w:val="212121"/>
          <w:sz w:val="21"/>
        </w:rPr>
        <w:t xml:space="preserve">OPC </w:t>
      </w:r>
      <w:r>
        <w:rPr>
          <w:rFonts w:ascii="微软雅黑" w:eastAsia="微软雅黑" w:hAnsi="微软雅黑" w:cs="微软雅黑" w:hint="eastAsia"/>
          <w:color w:val="212121"/>
          <w:sz w:val="21"/>
          <w:lang w:eastAsia="zh-CN"/>
        </w:rPr>
        <w:t>获取项目分成，两者利益一致。</w:t>
      </w:r>
    </w:p>
    <w:p>
      <w:pPr>
        <w:pStyle w:val="Heading3"/>
        <w:spacing w:before="220" w:after="165"/>
        <w:jc w:val="left"/>
      </w:pPr>
      <w:r>
        <w:rPr>
          <w:rFonts w:ascii="微软雅黑" w:hAnsi="微软雅黑" w:eastAsia="微软雅黑" w:cs="微软雅黑" w:hint="eastAsia"/>
          <w:b/>
          <w:color w:val="1565C0"/>
          <w:sz w:val="22"/>
          <w:lang w:eastAsia="zh-CN"/>
        </w:rPr>
        <w:t>3.2 风险二：存量载体改造成本与既有租约是硬约束</w:t>
      </w:r>
    </w:p>
    <w:p>
      <w:pPr>
        <w:spacing w:line="396" w:lineRule="auto" w:after="157"/>
        <w:jc w:val="both"/>
      </w:pPr>
      <w:r>
        <w:rPr>
          <w:rFonts w:ascii="微软雅黑" w:eastAsia="微软雅黑" w:hAnsi="微软雅黑" w:cs="微软雅黑" w:hint="eastAsia"/>
          <w:color w:val="212121"/>
          <w:sz w:val="21"/>
          <w:lang w:eastAsia="zh-CN"/>
        </w:rPr>
        <w:t>如</w:t>
      </w:r>
      <w:r>
        <w:rPr>
          <w:color w:val="212121"/>
          <w:sz w:val="21"/>
        </w:rPr>
        <w:t xml:space="preserve"> 1.1 </w:t>
      </w:r>
      <w:r>
        <w:rPr>
          <w:rFonts w:ascii="微软雅黑" w:eastAsia="微软雅黑" w:hAnsi="微软雅黑" w:cs="微软雅黑" w:hint="eastAsia"/>
          <w:color w:val="212121"/>
          <w:sz w:val="21"/>
          <w:lang w:eastAsia="zh-CN"/>
        </w:rPr>
        <w:t>节所述，图</w:t>
      </w:r>
      <w:r>
        <w:rPr>
          <w:color w:val="212121"/>
          <w:sz w:val="21"/>
        </w:rPr>
        <w:t xml:space="preserve"> 2 </w:t>
      </w:r>
      <w:r>
        <w:rPr>
          <w:rFonts w:ascii="微软雅黑" w:eastAsia="微软雅黑" w:hAnsi="微软雅黑" w:cs="微软雅黑" w:hint="eastAsia"/>
          <w:color w:val="212121"/>
          <w:sz w:val="21"/>
          <w:lang w:eastAsia="zh-CN"/>
        </w:rPr>
        <w:t>载体是总占地</w:t>
      </w:r>
      <w:r>
        <w:rPr>
          <w:color w:val="212121"/>
          <w:sz w:val="21"/>
        </w:rPr>
        <w:t xml:space="preserve"> 135 </w:t>
      </w:r>
      <w:r>
        <w:rPr>
          <w:rFonts w:ascii="微软雅黑" w:eastAsia="微软雅黑" w:hAnsi="微软雅黑" w:cs="微软雅黑" w:hint="eastAsia"/>
          <w:color w:val="212121"/>
          <w:sz w:val="21"/>
          <w:lang w:eastAsia="zh-CN"/>
        </w:rPr>
        <w:t>亩、总建筑面积</w:t>
      </w:r>
      <w:r>
        <w:rPr>
          <w:color w:val="212121"/>
          <w:sz w:val="21"/>
        </w:rPr>
        <w:t xml:space="preserve"> </w:t>
      </w:r>
      <w:r>
        <w:rPr>
          <w:rFonts w:ascii="微软雅黑" w:eastAsia="微软雅黑" w:hAnsi="微软雅黑" w:cs="微软雅黑" w:hint="eastAsia"/>
          <w:b/>
          <w:color w:val="C62828"/>
          <w:sz w:val="21"/>
          <w:lang w:eastAsia="zh-CN"/>
        </w:rPr>
        <w:t>22.525 万平方米</w:t>
      </w:r>
      <w:r>
        <w:rPr>
          <w:rFonts w:ascii="微软雅黑" w:eastAsia="微软雅黑" w:hAnsi="微软雅黑" w:cs="微软雅黑" w:hint="eastAsia"/>
          <w:color w:val="212121"/>
          <w:sz w:val="21"/>
          <w:lang w:eastAsia="zh-CN"/>
        </w:rPr>
        <w:t xml:space="preserve">、总投资 </w:t>
      </w:r>
      <w:r>
        <w:rPr>
          <w:rFonts w:ascii="微软雅黑" w:eastAsia="微软雅黑" w:hAnsi="微软雅黑" w:cs="微软雅黑" w:hint="eastAsia"/>
          <w:b/>
          <w:color w:val="C62828"/>
          <w:sz w:val="21"/>
          <w:lang w:eastAsia="zh-CN"/>
        </w:rPr>
        <w:t>7.3 亿元</w:t>
      </w:r>
      <w:r>
        <w:rPr>
          <w:rFonts w:ascii="微软雅黑" w:eastAsia="微软雅黑" w:hAnsi="微软雅黑" w:cs="微软雅黑" w:hint="eastAsia"/>
          <w:color w:val="212121"/>
          <w:sz w:val="21"/>
          <w:lang w:eastAsia="zh-CN"/>
        </w:rPr>
        <w:t>的省重点工程，已于</w:t>
      </w:r>
      <w:r>
        <w:rPr>
          <w:color w:val="212121"/>
          <w:sz w:val="21"/>
        </w:rPr>
        <w:t xml:space="preserve"> 2024 </w:t>
      </w:r>
      <w:r>
        <w:rPr>
          <w:rFonts w:ascii="微软雅黑" w:eastAsia="微软雅黑" w:hAnsi="微软雅黑" w:cs="微软雅黑" w:hint="eastAsia"/>
          <w:color w:val="212121"/>
          <w:sz w:val="21"/>
          <w:lang w:eastAsia="zh-CN"/>
        </w:rPr>
        <w:t>年</w:t>
      </w:r>
      <w:r>
        <w:rPr>
          <w:color w:val="212121"/>
          <w:sz w:val="21"/>
        </w:rPr>
        <w:t xml:space="preserve"> 3 </w:t>
      </w:r>
      <w:r>
        <w:rPr>
          <w:rFonts w:ascii="微软雅黑" w:eastAsia="微软雅黑" w:hAnsi="微软雅黑" w:cs="微软雅黑" w:hint="eastAsia"/>
          <w:color w:val="212121"/>
          <w:sz w:val="21"/>
          <w:lang w:eastAsia="zh-CN"/>
        </w:rPr>
        <w:t>月投运，</w:t>
      </w:r>
      <w:r>
        <w:rPr>
          <w:color w:val="212121"/>
          <w:sz w:val="21"/>
        </w:rPr>
        <w:t xml:space="preserve">2024 </w:t>
      </w:r>
      <w:r>
        <w:rPr>
          <w:rFonts w:ascii="微软雅黑" w:eastAsia="微软雅黑" w:hAnsi="微软雅黑" w:cs="微软雅黑" w:hint="eastAsia"/>
          <w:color w:val="212121"/>
          <w:sz w:val="21"/>
          <w:lang w:eastAsia="zh-CN"/>
        </w:rPr>
        <w:t>年</w:t>
      </w:r>
      <w:r>
        <w:rPr>
          <w:color w:val="212121"/>
          <w:sz w:val="21"/>
        </w:rPr>
        <w:t xml:space="preserve"> 6 </w:t>
      </w:r>
      <w:r>
        <w:rPr>
          <w:rFonts w:ascii="微软雅黑" w:eastAsia="微软雅黑" w:hAnsi="微软雅黑" w:cs="微软雅黑" w:hint="eastAsia"/>
          <w:color w:val="212121"/>
          <w:sz w:val="21"/>
          <w:lang w:eastAsia="zh-CN"/>
        </w:rPr>
        <w:t>月全部单体竣工验收，地下车位</w:t>
      </w:r>
      <w:r>
        <w:rPr>
          <w:color w:val="212121"/>
          <w:sz w:val="21"/>
        </w:rPr>
        <w:t xml:space="preserve"> 1100 </w:t>
      </w:r>
      <w:r>
        <w:rPr>
          <w:rFonts w:ascii="微软雅黑" w:eastAsia="微软雅黑" w:hAnsi="微软雅黑" w:cs="微软雅黑" w:hint="eastAsia"/>
          <w:color w:val="212121"/>
          <w:sz w:val="21"/>
          <w:lang w:eastAsia="zh-CN"/>
        </w:rPr>
        <w:t>个，已有安工大科技园、轨道交通智能制造孵化中心、创新港科技孵化器等平台入驻。原方案</w:t>
      </w:r>
      <w:r>
        <w:rPr>
          <w:color w:val="212121"/>
          <w:sz w:val="21"/>
        </w:rPr>
        <w:t>"</w:t>
      </w:r>
      <w:r>
        <w:rPr>
          <w:rFonts w:ascii="微软雅黑" w:eastAsia="微软雅黑" w:hAnsi="微软雅黑" w:cs="微软雅黑" w:hint="eastAsia"/>
          <w:color w:val="212121"/>
          <w:sz w:val="21"/>
          <w:lang w:eastAsia="zh-CN"/>
        </w:rPr>
        <w:t>打破传统企业办公室格局</w:t>
      </w:r>
      <w:r>
        <w:rPr>
          <w:color w:val="212121"/>
          <w:sz w:val="21"/>
        </w:rPr>
        <w:t>"</w:t>
      </w:r>
      <w:r>
        <w:rPr>
          <w:rFonts w:ascii="微软雅黑" w:eastAsia="微软雅黑" w:hAnsi="微软雅黑" w:cs="微软雅黑" w:hint="eastAsia"/>
          <w:color w:val="212121"/>
          <w:sz w:val="21"/>
          <w:lang w:eastAsia="zh-CN"/>
        </w:rPr>
        <w:t>的表述默认了空间可自由重置，但实际是结构化大开间研发楼，机电与消防分区已固化，存量租约与平台入驻需先清退或叠加。</w:t>
      </w:r>
    </w:p>
    <w:p>
      <w:pPr>
        <w:pStyle w:val="Heading3"/>
        <w:spacing w:before="220" w:after="165"/>
        <w:jc w:val="left"/>
      </w:pPr>
      <w:r>
        <w:rPr>
          <w:rFonts w:ascii="微软雅黑" w:hAnsi="微软雅黑" w:eastAsia="微软雅黑" w:cs="微软雅黑" w:hint="eastAsia"/>
          <w:b/>
          <w:color w:val="1565C0"/>
          <w:sz w:val="22"/>
          <w:lang w:eastAsia="zh-CN"/>
        </w:rPr>
        <w:t>3.3 风险三：OPC 天然够不着研发投入奖</w:t>
      </w:r>
    </w:p>
    <w:p>
      <w:pPr>
        <w:spacing w:line="396" w:lineRule="auto" w:after="157"/>
        <w:jc w:val="both"/>
      </w:pPr>
      <w:r>
        <w:rPr>
          <w:rFonts w:ascii="微软雅黑" w:eastAsia="微软雅黑" w:hAnsi="微软雅黑" w:cs="微软雅黑" w:hint="eastAsia"/>
          <w:color w:val="212121"/>
          <w:sz w:val="21"/>
          <w:lang w:eastAsia="zh-CN"/>
        </w:rPr>
        <w:t>市级</w:t>
      </w:r>
      <w:r>
        <w:rPr>
          <w:color w:val="212121"/>
          <w:sz w:val="21"/>
        </w:rPr>
        <w:t>"</w:t>
      </w:r>
      <w:r>
        <w:rPr>
          <w:rFonts w:ascii="微软雅黑" w:eastAsia="微软雅黑" w:hAnsi="微软雅黑" w:cs="微软雅黑" w:hint="eastAsia"/>
          <w:color w:val="212121"/>
          <w:sz w:val="21"/>
          <w:lang w:eastAsia="zh-CN"/>
        </w:rPr>
        <w:t>支持企业加大研发投入</w:t>
      </w:r>
      <w:r>
        <w:rPr>
          <w:color w:val="212121"/>
          <w:sz w:val="21"/>
        </w:rPr>
        <w:t>"</w:t>
      </w:r>
      <w:r>
        <w:rPr>
          <w:rFonts w:ascii="微软雅黑" w:eastAsia="微软雅黑" w:hAnsi="微软雅黑" w:cs="微软雅黑" w:hint="eastAsia"/>
          <w:color w:val="212121"/>
          <w:sz w:val="21"/>
          <w:lang w:eastAsia="zh-CN"/>
        </w:rPr>
        <w:t>要求</w:t>
      </w:r>
      <w:r>
        <w:rPr>
          <w:color w:val="212121"/>
          <w:sz w:val="21"/>
        </w:rPr>
        <w:t xml:space="preserve"> 2026 </w:t>
      </w:r>
      <w:r>
        <w:rPr>
          <w:rFonts w:ascii="微软雅黑" w:eastAsia="微软雅黑" w:hAnsi="微软雅黑" w:cs="微软雅黑" w:hint="eastAsia"/>
          <w:color w:val="212121"/>
          <w:sz w:val="21"/>
          <w:lang w:eastAsia="zh-CN"/>
        </w:rPr>
        <w:t>年</w:t>
      </w:r>
      <w:r>
        <w:rPr>
          <w:color w:val="212121"/>
          <w:sz w:val="21"/>
        </w:rPr>
        <w:t xml:space="preserve"> 1 </w:t>
      </w:r>
      <w:r>
        <w:rPr>
          <w:rFonts w:ascii="微软雅黑" w:eastAsia="微软雅黑" w:hAnsi="微软雅黑" w:cs="微软雅黑" w:hint="eastAsia"/>
          <w:color w:val="212121"/>
          <w:sz w:val="21"/>
          <w:lang w:eastAsia="zh-CN"/>
        </w:rPr>
        <w:t>月</w:t>
      </w:r>
      <w:r>
        <w:rPr>
          <w:color w:val="212121"/>
          <w:sz w:val="21"/>
        </w:rPr>
        <w:t xml:space="preserve"> 1 </w:t>
      </w:r>
      <w:r>
        <w:rPr>
          <w:rFonts w:ascii="微软雅黑" w:eastAsia="微软雅黑" w:hAnsi="微软雅黑" w:cs="微软雅黑" w:hint="eastAsia"/>
          <w:color w:val="212121"/>
          <w:sz w:val="21"/>
          <w:lang w:eastAsia="zh-CN"/>
        </w:rPr>
        <w:t>日后在港内注册、具有独立法人资格，连续</w:t>
      </w:r>
      <w:r>
        <w:rPr>
          <w:color w:val="212121"/>
          <w:sz w:val="21"/>
        </w:rPr>
        <w:t xml:space="preserve"> </w:t>
      </w:r>
      <w:r>
        <w:rPr>
          <w:rFonts w:ascii="微软雅黑" w:eastAsia="微软雅黑" w:hAnsi="微软雅黑" w:cs="微软雅黑" w:hint="eastAsia"/>
          <w:b/>
          <w:color w:val="C62828"/>
          <w:sz w:val="21"/>
          <w:lang w:eastAsia="zh-CN"/>
        </w:rPr>
        <w:t>2 个</w:t>
      </w:r>
      <w:r>
        <w:rPr>
          <w:rFonts w:ascii="微软雅黑" w:eastAsia="微软雅黑" w:hAnsi="微软雅黑" w:cs="微软雅黑" w:hint="eastAsia"/>
          <w:color w:val="212121"/>
          <w:sz w:val="21"/>
          <w:lang w:eastAsia="zh-CN"/>
        </w:rPr>
        <w:t xml:space="preserve">年度研发投入占营业收入比重达 </w:t>
      </w:r>
      <w:r>
        <w:rPr>
          <w:b/>
          <w:color w:val="C62828"/>
          <w:sz w:val="21"/>
        </w:rPr>
        <w:t>3%</w:t>
      </w:r>
      <w:r>
        <w:rPr>
          <w:color w:val="212121"/>
          <w:sz w:val="21"/>
        </w:rPr>
        <w:t xml:space="preserve"> </w:t>
      </w:r>
      <w:r>
        <w:rPr>
          <w:rFonts w:ascii="微软雅黑" w:eastAsia="微软雅黑" w:hAnsi="微软雅黑" w:cs="微软雅黑" w:hint="eastAsia"/>
          <w:color w:val="212121"/>
          <w:sz w:val="21"/>
          <w:lang w:eastAsia="zh-CN"/>
        </w:rPr>
        <w:t>以上、研发投入同比增长</w:t>
      </w:r>
      <w:r>
        <w:rPr>
          <w:color w:val="212121"/>
          <w:sz w:val="21"/>
        </w:rPr>
        <w:t xml:space="preserve"> 20% </w:t>
      </w:r>
      <w:r>
        <w:rPr>
          <w:rFonts w:ascii="微软雅黑" w:eastAsia="微软雅黑" w:hAnsi="微软雅黑" w:cs="微软雅黑" w:hint="eastAsia"/>
          <w:color w:val="212121"/>
          <w:sz w:val="21"/>
          <w:lang w:eastAsia="zh-CN"/>
        </w:rPr>
        <w:t>以上、当年度研发投入总额不低于</w:t>
      </w:r>
      <w:r>
        <w:rPr>
          <w:color w:val="212121"/>
          <w:sz w:val="21"/>
        </w:rPr>
        <w:t xml:space="preserve"> 1000 </w:t>
      </w:r>
      <w:r>
        <w:rPr>
          <w:rFonts w:ascii="微软雅黑" w:eastAsia="微软雅黑" w:hAnsi="微软雅黑" w:cs="微软雅黑" w:hint="eastAsia"/>
          <w:color w:val="212121"/>
          <w:sz w:val="21"/>
          <w:lang w:eastAsia="zh-CN"/>
        </w:rPr>
        <w:t>万元，且进入研发投入总额排名前</w:t>
      </w:r>
      <w:r>
        <w:rPr>
          <w:color w:val="212121"/>
          <w:sz w:val="21"/>
        </w:rPr>
        <w:t xml:space="preserve"> 10 </w:t>
      </w:r>
      <w:r>
        <w:rPr>
          <w:rFonts w:ascii="微软雅黑" w:eastAsia="微软雅黑" w:hAnsi="微软雅黑" w:cs="微软雅黑" w:hint="eastAsia"/>
          <w:color w:val="212121"/>
          <w:sz w:val="21"/>
          <w:lang w:eastAsia="zh-CN"/>
        </w:rPr>
        <w:t>才有机会获得最高</w:t>
      </w:r>
      <w:r>
        <w:rPr>
          <w:color w:val="212121"/>
          <w:sz w:val="21"/>
        </w:rPr>
        <w:t xml:space="preserve"> 50 </w:t>
      </w:r>
      <w:r>
        <w:rPr>
          <w:rFonts w:ascii="微软雅黑" w:eastAsia="微软雅黑" w:hAnsi="微软雅黑" w:cs="微软雅黑" w:hint="eastAsia"/>
          <w:color w:val="212121"/>
          <w:sz w:val="21"/>
          <w:lang w:eastAsia="zh-CN"/>
        </w:rPr>
        <w:t>万元奖励。</w:t>
      </w:r>
    </w:p>
    <w:p>
      <w:pPr>
        <w:spacing w:line="396" w:lineRule="auto" w:after="157"/>
        <w:jc w:val="both"/>
      </w:pPr>
      <w:r>
        <w:rPr>
          <w:color w:val="212121"/>
          <w:sz w:val="21"/>
        </w:rPr>
        <w:t xml:space="preserve">OPC </w:t>
      </w:r>
      <w:r>
        <w:rPr>
          <w:rFonts w:ascii="微软雅黑" w:eastAsia="微软雅黑" w:hAnsi="微软雅黑" w:cs="微软雅黑" w:hint="eastAsia"/>
          <w:color w:val="212121"/>
          <w:sz w:val="21"/>
          <w:lang w:eastAsia="zh-CN"/>
        </w:rPr>
        <w:t>单体一年做满</w:t>
      </w:r>
      <w:r>
        <w:rPr>
          <w:color w:val="212121"/>
          <w:sz w:val="21"/>
        </w:rPr>
        <w:t xml:space="preserve"> 1000 </w:t>
      </w:r>
      <w:r>
        <w:rPr>
          <w:rFonts w:ascii="微软雅黑" w:eastAsia="微软雅黑" w:hAnsi="微软雅黑" w:cs="微软雅黑" w:hint="eastAsia"/>
          <w:color w:val="212121"/>
          <w:sz w:val="21"/>
          <w:lang w:eastAsia="zh-CN"/>
        </w:rPr>
        <w:t>万元研发投入并不现实，</w:t>
      </w:r>
      <w:r>
        <w:rPr>
          <w:rFonts w:ascii="微软雅黑" w:eastAsia="微软雅黑" w:hAnsi="微软雅黑" w:cs="微软雅黑" w:hint="eastAsia"/>
          <w:b/>
          <w:color w:val="212121"/>
          <w:sz w:val="21"/>
          <w:lang w:eastAsia="zh-CN"/>
        </w:rPr>
        <w:t>该条政策对 OPC 几乎不适用，不能写进 OPC 招商手册</w:t>
      </w:r>
      <w:r>
        <w:rPr>
          <w:rFonts w:ascii="微软雅黑" w:eastAsia="微软雅黑" w:hAnsi="微软雅黑" w:cs="微软雅黑" w:hint="eastAsia"/>
          <w:color w:val="212121"/>
          <w:sz w:val="21"/>
          <w:lang w:eastAsia="zh-CN"/>
        </w:rPr>
        <w:t>。真正可用的替代政策是：拨投结合最高</w:t>
      </w:r>
      <w:r>
        <w:rPr>
          <w:color w:val="212121"/>
          <w:sz w:val="21"/>
        </w:rPr>
        <w:t xml:space="preserve"> 100 </w:t>
      </w:r>
      <w:r>
        <w:rPr>
          <w:rFonts w:ascii="微软雅黑" w:eastAsia="微软雅黑" w:hAnsi="微软雅黑" w:cs="微软雅黑" w:hint="eastAsia"/>
          <w:color w:val="212121"/>
          <w:sz w:val="21"/>
          <w:lang w:eastAsia="zh-CN"/>
        </w:rPr>
        <w:t>万元启动资金、首贷贴息</w:t>
      </w:r>
      <w:r>
        <w:rPr>
          <w:color w:val="212121"/>
          <w:sz w:val="21"/>
        </w:rPr>
        <w:t xml:space="preserve"> 100%</w:t>
      </w:r>
      <w:r>
        <w:rPr>
          <w:rFonts w:ascii="微软雅黑" w:eastAsia="微软雅黑" w:hAnsi="微软雅黑" w:cs="微软雅黑" w:hint="eastAsia"/>
          <w:color w:val="212121"/>
          <w:sz w:val="21"/>
          <w:lang w:eastAsia="zh-CN"/>
        </w:rPr>
        <w:t>（每家每年不超过</w:t>
      </w:r>
      <w:r>
        <w:rPr>
          <w:color w:val="212121"/>
          <w:sz w:val="21"/>
        </w:rPr>
        <w:t xml:space="preserve"> 10 </w:t>
      </w:r>
      <w:r>
        <w:rPr>
          <w:rFonts w:ascii="微软雅黑" w:eastAsia="微软雅黑" w:hAnsi="微软雅黑" w:cs="微软雅黑" w:hint="eastAsia"/>
          <w:color w:val="212121"/>
          <w:sz w:val="21"/>
          <w:lang w:eastAsia="zh-CN"/>
        </w:rPr>
        <w:t>万元）、离岸创新中心研发人员年薪</w:t>
      </w:r>
      <w:r>
        <w:rPr>
          <w:color w:val="212121"/>
          <w:sz w:val="21"/>
        </w:rPr>
        <w:t xml:space="preserve"> 20% </w:t>
      </w:r>
      <w:r>
        <w:rPr>
          <w:rFonts w:ascii="微软雅黑" w:eastAsia="微软雅黑" w:hAnsi="微软雅黑" w:cs="微软雅黑" w:hint="eastAsia"/>
          <w:color w:val="212121"/>
          <w:sz w:val="21"/>
          <w:lang w:eastAsia="zh-CN"/>
        </w:rPr>
        <w:t>补贴（单企业每年不超过</w:t>
      </w:r>
      <w:r>
        <w:rPr>
          <w:color w:val="212121"/>
          <w:sz w:val="21"/>
        </w:rPr>
        <w:t xml:space="preserve"> 100 </w:t>
      </w:r>
      <w:r>
        <w:rPr>
          <w:rFonts w:ascii="微软雅黑" w:eastAsia="微软雅黑" w:hAnsi="微软雅黑" w:cs="微软雅黑" w:hint="eastAsia"/>
          <w:color w:val="212121"/>
          <w:sz w:val="21"/>
          <w:lang w:eastAsia="zh-CN"/>
        </w:rPr>
        <w:t>万元、单人不超过</w:t>
      </w:r>
      <w:r>
        <w:rPr>
          <w:color w:val="212121"/>
          <w:sz w:val="21"/>
        </w:rPr>
        <w:t xml:space="preserve"> 40 </w:t>
      </w:r>
      <w:r>
        <w:rPr>
          <w:rFonts w:ascii="微软雅黑" w:eastAsia="微软雅黑" w:hAnsi="微软雅黑" w:cs="微软雅黑" w:hint="eastAsia"/>
          <w:color w:val="212121"/>
          <w:sz w:val="21"/>
          <w:lang w:eastAsia="zh-CN"/>
        </w:rPr>
        <w:t>万元）、场景示范单场景最高</w:t>
      </w:r>
      <w:r>
        <w:rPr>
          <w:color w:val="212121"/>
          <w:sz w:val="21"/>
        </w:rPr>
        <w:t xml:space="preserve"> 30 </w:t>
      </w:r>
      <w:r>
        <w:rPr>
          <w:rFonts w:ascii="微软雅黑" w:eastAsia="微软雅黑" w:hAnsi="微软雅黑" w:cs="微软雅黑" w:hint="eastAsia"/>
          <w:color w:val="212121"/>
          <w:sz w:val="21"/>
          <w:lang w:eastAsia="zh-CN"/>
        </w:rPr>
        <w:t>万元、成果就地转化交易额</w:t>
      </w:r>
      <w:r>
        <w:rPr>
          <w:color w:val="212121"/>
          <w:sz w:val="21"/>
        </w:rPr>
        <w:t xml:space="preserve"> 10% </w:t>
      </w:r>
      <w:r>
        <w:rPr>
          <w:rFonts w:ascii="微软雅黑" w:eastAsia="微软雅黑" w:hAnsi="微软雅黑" w:cs="微软雅黑" w:hint="eastAsia"/>
          <w:color w:val="212121"/>
          <w:sz w:val="21"/>
          <w:lang w:eastAsia="zh-CN"/>
        </w:rPr>
        <w:t>奖励。</w:t>
      </w:r>
    </w:p>
    <w:p>
      <w:bookmarkStart w:id="17" w:name="_Toc_sec_5"/>
      <w:bookmarkStart w:id="4" w:name="sec-5"/>
      <w:pPr>
        <w:pStyle w:val="Heading2"/>
        <w:spacing w:before="520" w:after="195"/>
        <w:jc w:val="left"/>
        <w:pBdr>
          <w:bottom w:val="single" w:sz="12" w:space="4" w:color="1565C0"/>
        </w:pBdr>
      </w:pPr>
      <w:bookmarkEnd w:id="4"/>
      <w:r>
        <w:rPr>
          <w:rFonts w:ascii="微软雅黑" w:hAnsi="微软雅黑" w:eastAsia="微软雅黑" w:cs="微软雅黑" w:hint="eastAsia"/>
          <w:b/>
          <w:color w:val="1A237E"/>
          <w:sz w:val="26"/>
          <w:lang w:eastAsia="zh-CN"/>
        </w:rPr>
        <w:t>四、定位重选：与 C 立方的差异化</w:t>
      </w:r>
      <w:bookmarkEnd w:id="17"/>
    </w:p>
    <w:p>
      <w:pPr>
        <w:spacing w:line="396" w:lineRule="auto" w:after="157"/>
        <w:jc w:val="both"/>
      </w:pPr>
      <w:r>
        <w:rPr>
          <w:rFonts w:ascii="微软雅黑" w:eastAsia="微软雅黑" w:hAnsi="微软雅黑" w:cs="微软雅黑" w:hint="eastAsia"/>
          <w:color w:val="212121"/>
          <w:sz w:val="21"/>
          <w:lang w:eastAsia="zh-CN"/>
        </w:rPr>
        <w:t>这是原方案缺失的关键拼图，也是评审会上最需要的一页。</w:t>
      </w:r>
    </w:p>
    <w:p>
      <w:pPr>
        <w:pStyle w:val="Heading3"/>
        <w:spacing w:before="220" w:after="165"/>
        <w:jc w:val="left"/>
      </w:pPr>
      <w:r>
        <w:rPr>
          <w:rFonts w:ascii="微软雅黑" w:hAnsi="微软雅黑" w:eastAsia="微软雅黑" w:cs="微软雅黑" w:hint="eastAsia"/>
          <w:b/>
          <w:color w:val="1565C0"/>
          <w:sz w:val="22"/>
          <w:lang w:eastAsia="zh-CN"/>
        </w:rPr>
        <w:t>4.1 市级 C 立方的现状</w:t>
      </w:r>
    </w:p>
    <w:p>
      <w:pPr>
        <w:spacing w:line="396" w:lineRule="auto" w:after="157"/>
        <w:jc w:val="both"/>
      </w:pPr>
      <w:r>
        <w:rPr>
          <w:color w:val="212121"/>
          <w:sz w:val="21"/>
        </w:rPr>
        <w:t xml:space="preserve">"C </w:t>
      </w:r>
      <w:r>
        <w:rPr>
          <w:rFonts w:ascii="微软雅黑" w:eastAsia="微软雅黑" w:hAnsi="微软雅黑" w:cs="微软雅黑" w:hint="eastAsia"/>
          <w:color w:val="212121"/>
          <w:sz w:val="21"/>
          <w:lang w:eastAsia="zh-CN"/>
        </w:rPr>
        <w:t>立方</w:t>
      </w:r>
      <w:r>
        <w:rPr>
          <w:color w:val="212121"/>
          <w:sz w:val="21"/>
        </w:rPr>
        <w:t xml:space="preserve">"OPC </w:t>
      </w:r>
      <w:r>
        <w:rPr>
          <w:rFonts w:ascii="微软雅黑" w:eastAsia="微软雅黑" w:hAnsi="微软雅黑" w:cs="微软雅黑" w:hint="eastAsia"/>
          <w:color w:val="212121"/>
          <w:sz w:val="21"/>
          <w:lang w:eastAsia="zh-CN"/>
        </w:rPr>
        <w:t>社区位于马鞍山市青年创新创业园</w:t>
      </w:r>
      <w:r>
        <w:rPr>
          <w:color w:val="212121"/>
          <w:sz w:val="21"/>
        </w:rPr>
        <w:t xml:space="preserve"> 1 </w:t>
      </w:r>
      <w:r>
        <w:rPr>
          <w:rFonts w:ascii="微软雅黑" w:eastAsia="微软雅黑" w:hAnsi="微软雅黑" w:cs="微软雅黑" w:hint="eastAsia"/>
          <w:color w:val="212121"/>
          <w:sz w:val="21"/>
          <w:lang w:eastAsia="zh-CN"/>
        </w:rPr>
        <w:t>号楼</w:t>
      </w:r>
      <w:r>
        <w:rPr>
          <w:color w:val="212121"/>
          <w:sz w:val="21"/>
        </w:rPr>
        <w:t xml:space="preserve"> 2 </w:t>
      </w:r>
      <w:r>
        <w:rPr>
          <w:rFonts w:ascii="微软雅黑" w:eastAsia="微软雅黑" w:hAnsi="微软雅黑" w:cs="微软雅黑" w:hint="eastAsia"/>
          <w:color w:val="212121"/>
          <w:sz w:val="21"/>
          <w:lang w:eastAsia="zh-CN"/>
        </w:rPr>
        <w:t>层中央区域，由马鞍山市科创和人才发展集团有限公司提供赋能支持。该园为</w:t>
      </w:r>
      <w:r>
        <w:rPr>
          <w:color w:val="212121"/>
          <w:sz w:val="21"/>
        </w:rPr>
        <w:t>"</w:t>
      </w:r>
      <w:r>
        <w:rPr>
          <w:rFonts w:ascii="微软雅黑" w:eastAsia="微软雅黑" w:hAnsi="微软雅黑" w:cs="微软雅黑" w:hint="eastAsia"/>
          <w:color w:val="212121"/>
          <w:sz w:val="21"/>
          <w:lang w:eastAsia="zh-CN"/>
        </w:rPr>
        <w:t>诗城创星港</w:t>
      </w:r>
      <w:r>
        <w:rPr>
          <w:color w:val="212121"/>
          <w:sz w:val="21"/>
        </w:rPr>
        <w:t>"</w:t>
      </w:r>
      <w:r>
        <w:rPr>
          <w:rFonts w:ascii="微软雅黑" w:eastAsia="微软雅黑" w:hAnsi="微软雅黑" w:cs="微软雅黑" w:hint="eastAsia"/>
          <w:color w:val="212121"/>
          <w:sz w:val="21"/>
          <w:lang w:eastAsia="zh-CN"/>
        </w:rPr>
        <w:t>起步区，由江东控股集团旗下专业运营，总面积</w:t>
      </w:r>
      <w:r>
        <w:rPr>
          <w:color w:val="212121"/>
          <w:sz w:val="21"/>
        </w:rPr>
        <w:t xml:space="preserve"> </w:t>
      </w:r>
      <w:r>
        <w:rPr>
          <w:rFonts w:ascii="微软雅黑" w:eastAsia="微软雅黑" w:hAnsi="微软雅黑" w:cs="微软雅黑" w:hint="eastAsia"/>
          <w:b/>
          <w:color w:val="C62828"/>
          <w:sz w:val="21"/>
          <w:lang w:eastAsia="zh-CN"/>
        </w:rPr>
        <w:t>8.3 万平方米</w:t>
      </w:r>
      <w:r>
        <w:rPr>
          <w:rFonts w:ascii="微软雅黑" w:eastAsia="微软雅黑" w:hAnsi="微软雅黑" w:cs="微软雅黑" w:hint="eastAsia"/>
          <w:color w:val="212121"/>
          <w:sz w:val="21"/>
          <w:lang w:eastAsia="zh-CN"/>
        </w:rPr>
        <w:t xml:space="preserve">。社区布局 </w:t>
      </w:r>
      <w:r>
        <w:rPr>
          <w:rFonts w:ascii="微软雅黑" w:eastAsia="微软雅黑" w:hAnsi="微软雅黑" w:cs="微软雅黑" w:hint="eastAsia"/>
          <w:b/>
          <w:color w:val="C62828"/>
          <w:sz w:val="21"/>
          <w:lang w:eastAsia="zh-CN"/>
        </w:rPr>
        <w:t>100 个</w:t>
      </w:r>
      <w:r>
        <w:rPr>
          <w:color w:val="212121"/>
          <w:sz w:val="21"/>
        </w:rPr>
        <w:t xml:space="preserve"> OPC </w:t>
      </w:r>
      <w:r>
        <w:rPr>
          <w:rFonts w:ascii="微软雅黑" w:eastAsia="微软雅黑" w:hAnsi="微软雅黑" w:cs="微软雅黑" w:hint="eastAsia"/>
          <w:color w:val="212121"/>
          <w:sz w:val="21"/>
          <w:lang w:eastAsia="zh-CN"/>
        </w:rPr>
        <w:t>共享工位，配套共享会议室、路演厅、办公设备、社区商业、人才公寓，提供最高</w:t>
      </w:r>
      <w:r>
        <w:rPr>
          <w:color w:val="212121"/>
          <w:sz w:val="21"/>
        </w:rPr>
        <w:t xml:space="preserve"> 36 </w:t>
      </w:r>
      <w:r>
        <w:rPr>
          <w:rFonts w:ascii="微软雅黑" w:eastAsia="微软雅黑" w:hAnsi="微软雅黑" w:cs="微软雅黑" w:hint="eastAsia"/>
          <w:color w:val="212121"/>
          <w:sz w:val="21"/>
          <w:lang w:eastAsia="zh-CN"/>
        </w:rPr>
        <w:t>个月创业工位免租期，构建</w:t>
      </w:r>
      <w:r>
        <w:rPr>
          <w:color w:val="212121"/>
          <w:sz w:val="21"/>
        </w:rPr>
        <w:t>"</w:t>
      </w:r>
      <w:r>
        <w:rPr>
          <w:rFonts w:ascii="微软雅黑" w:eastAsia="微软雅黑" w:hAnsi="微软雅黑" w:cs="微软雅黑" w:hint="eastAsia"/>
          <w:color w:val="212121"/>
          <w:sz w:val="21"/>
          <w:lang w:eastAsia="zh-CN"/>
        </w:rPr>
        <w:t>轻成本（</w:t>
      </w:r>
      <w:r>
        <w:rPr>
          <w:color w:val="212121"/>
          <w:sz w:val="21"/>
        </w:rPr>
        <w:t>Cost</w:t>
      </w:r>
      <w:r>
        <w:rPr>
          <w:rFonts w:ascii="微软雅黑" w:eastAsia="微软雅黑" w:hAnsi="微软雅黑" w:cs="微软雅黑" w:hint="eastAsia"/>
          <w:color w:val="212121"/>
          <w:sz w:val="21"/>
          <w:lang w:eastAsia="zh-CN"/>
        </w:rPr>
        <w:t>）、强能力（</w:t>
      </w:r>
      <w:r>
        <w:rPr>
          <w:color w:val="212121"/>
          <w:sz w:val="21"/>
        </w:rPr>
        <w:t>Capability</w:t>
      </w:r>
      <w:r>
        <w:rPr>
          <w:rFonts w:ascii="微软雅黑" w:eastAsia="微软雅黑" w:hAnsi="微软雅黑" w:cs="微软雅黑" w:hint="eastAsia"/>
          <w:color w:val="212121"/>
          <w:sz w:val="21"/>
          <w:lang w:eastAsia="zh-CN"/>
        </w:rPr>
        <w:t>）、广链接（</w:t>
      </w:r>
      <w:r>
        <w:rPr>
          <w:color w:val="212121"/>
          <w:sz w:val="21"/>
        </w:rPr>
        <w:t>Connection</w:t>
      </w:r>
      <w:r>
        <w:rPr>
          <w:rFonts w:ascii="微软雅黑" w:eastAsia="微软雅黑" w:hAnsi="微软雅黑" w:cs="微软雅黑" w:hint="eastAsia"/>
          <w:color w:val="212121"/>
          <w:sz w:val="21"/>
          <w:lang w:eastAsia="zh-CN"/>
        </w:rPr>
        <w:t>）</w:t>
      </w:r>
      <w:r>
        <w:rPr>
          <w:color w:val="212121"/>
          <w:sz w:val="21"/>
        </w:rPr>
        <w:t>"</w:t>
      </w:r>
      <w:r>
        <w:rPr>
          <w:rFonts w:ascii="微软雅黑" w:eastAsia="微软雅黑" w:hAnsi="微软雅黑" w:cs="微软雅黑" w:hint="eastAsia"/>
          <w:color w:val="212121"/>
          <w:sz w:val="21"/>
          <w:lang w:eastAsia="zh-CN"/>
        </w:rPr>
        <w:t>三维赋能体系，已吸纳</w:t>
      </w:r>
      <w:r>
        <w:rPr>
          <w:color w:val="212121"/>
          <w:sz w:val="21"/>
        </w:rPr>
        <w:t xml:space="preserve"> 8 </w:t>
      </w:r>
      <w:r>
        <w:rPr>
          <w:rFonts w:ascii="微软雅黑" w:eastAsia="微软雅黑" w:hAnsi="微软雅黑" w:cs="微软雅黑" w:hint="eastAsia"/>
          <w:color w:val="212121"/>
          <w:sz w:val="21"/>
          <w:lang w:eastAsia="zh-CN"/>
        </w:rPr>
        <w:t>名</w:t>
      </w:r>
      <w:r>
        <w:rPr>
          <w:color w:val="212121"/>
          <w:sz w:val="21"/>
        </w:rPr>
        <w:t xml:space="preserve"> OPC </w:t>
      </w:r>
      <w:r>
        <w:rPr>
          <w:rFonts w:ascii="微软雅黑" w:eastAsia="微软雅黑" w:hAnsi="微软雅黑" w:cs="微软雅黑" w:hint="eastAsia"/>
          <w:color w:val="212121"/>
          <w:sz w:val="21"/>
          <w:lang w:eastAsia="zh-CN"/>
        </w:rPr>
        <w:t>创业者与</w:t>
      </w:r>
      <w:r>
        <w:rPr>
          <w:color w:val="212121"/>
          <w:sz w:val="21"/>
        </w:rPr>
        <w:t xml:space="preserve"> 18 </w:t>
      </w:r>
      <w:r>
        <w:rPr>
          <w:rFonts w:ascii="微软雅黑" w:eastAsia="微软雅黑" w:hAnsi="微软雅黑" w:cs="微软雅黑" w:hint="eastAsia"/>
          <w:color w:val="212121"/>
          <w:sz w:val="21"/>
          <w:lang w:eastAsia="zh-CN"/>
        </w:rPr>
        <w:t>个优质项目入驻，赛道覆盖人工智能、数字传媒等方向。入驻条件为依法注册或正在注册中的</w:t>
      </w:r>
      <w:r>
        <w:rPr>
          <w:color w:val="212121"/>
          <w:sz w:val="21"/>
        </w:rPr>
        <w:t xml:space="preserve"> 1 </w:t>
      </w:r>
      <w:r>
        <w:rPr>
          <w:rFonts w:ascii="微软雅黑" w:eastAsia="微软雅黑" w:hAnsi="微软雅黑" w:cs="微软雅黑" w:hint="eastAsia"/>
          <w:color w:val="212121"/>
          <w:sz w:val="21"/>
          <w:lang w:eastAsia="zh-CN"/>
        </w:rPr>
        <w:t>至</w:t>
      </w:r>
      <w:r>
        <w:rPr>
          <w:color w:val="212121"/>
          <w:sz w:val="21"/>
        </w:rPr>
        <w:t xml:space="preserve"> 5 </w:t>
      </w:r>
      <w:r>
        <w:rPr>
          <w:rFonts w:ascii="微软雅黑" w:eastAsia="微软雅黑" w:hAnsi="微软雅黑" w:cs="微软雅黑" w:hint="eastAsia"/>
          <w:color w:val="212121"/>
          <w:sz w:val="21"/>
          <w:lang w:eastAsia="zh-CN"/>
        </w:rPr>
        <w:t>人小型创业团队。</w:t>
      </w:r>
    </w:p>
    <w:p>
      <w:pPr>
        <w:pStyle w:val="Heading3"/>
        <w:spacing w:before="220" w:after="165"/>
        <w:jc w:val="left"/>
      </w:pPr>
      <w:r>
        <w:rPr>
          <w:rFonts w:ascii="微软雅黑" w:hAnsi="微软雅黑" w:eastAsia="微软雅黑" w:cs="微软雅黑" w:hint="eastAsia"/>
          <w:b/>
          <w:color w:val="1565C0"/>
          <w:sz w:val="22"/>
          <w:lang w:eastAsia="zh-CN"/>
        </w:rPr>
        <w:t>4.2 两个载体的差异化定位</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维度</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 xml:space="preserve">C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立方（市青年创新创业园）</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经开区</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 xml:space="preserve"> OPC </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园区（建议）</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区级抓手</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定位</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通用型青年创业社区</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产业型</w:t>
            </w:r>
            <w:r>
              <w:rPr>
                <w:color w:val="212121"/>
                <w:sz w:val="18"/>
              </w:rPr>
              <w:t xml:space="preserve"> </w:t>
            </w:r>
            <w:r>
              <w:rPr>
                <w:color w:val="212121"/>
                <w:sz w:val="18"/>
              </w:rPr>
              <w:t xml:space="preserve"> OPC </w:t>
            </w:r>
            <w:r>
              <w:rPr>
                <w:color w:val="212121"/>
                <w:sz w:val="18"/>
              </w:rPr>
              <w:t xml:space="preserve"> </w:t>
            </w:r>
            <w:r>
              <w:rPr>
                <w:color w:val="212121"/>
                <w:sz w:val="18"/>
              </w:rPr>
              <w:t>交付中心</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呼应</w:t>
            </w:r>
            <w:r>
              <w:rPr>
                <w:color w:val="212121"/>
                <w:sz w:val="18"/>
              </w:rPr>
              <w:t xml:space="preserve"> </w:t>
            </w:r>
            <w:r>
              <w:rPr>
                <w:color w:val="212121"/>
                <w:sz w:val="18"/>
              </w:rPr>
              <w:t>"</w:t>
            </w:r>
            <w:r>
              <w:rPr>
                <w:color w:val="212121"/>
                <w:sz w:val="18"/>
              </w:rPr>
              <w:t xml:space="preserve"> </w:t>
            </w:r>
            <w:r>
              <w:rPr>
                <w:color w:val="212121"/>
                <w:sz w:val="18"/>
              </w:rPr>
              <w:t>经开区星团</w:t>
            </w:r>
            <w:r>
              <w:rPr>
                <w:color w:val="212121"/>
                <w:sz w:val="18"/>
              </w:rPr>
              <w:t xml:space="preserve"> </w:t>
            </w:r>
            <w:r>
              <w:rPr>
                <w:color w:val="212121"/>
                <w:sz w:val="18"/>
              </w:rPr>
              <w:t>"</w:t>
            </w:r>
            <w:r>
              <w:rPr>
                <w:color w:val="212121"/>
                <w:sz w:val="18"/>
              </w:rPr>
              <w:t xml:space="preserve"> </w:t>
            </w:r>
            <w:r>
              <w:rPr>
                <w:color w:val="212121"/>
                <w:sz w:val="18"/>
              </w:rPr>
              <w:t>品牌</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选址</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太白大道</w:t>
            </w:r>
            <w:r>
              <w:rPr>
                <w:color w:val="212121"/>
                <w:sz w:val="18"/>
              </w:rPr>
              <w:t xml:space="preserve"> </w:t>
            </w:r>
            <w:r>
              <w:rPr>
                <w:color w:val="212121"/>
                <w:sz w:val="18"/>
              </w:rPr>
              <w:t xml:space="preserve"> 2150 </w:t>
            </w:r>
            <w:r>
              <w:rPr>
                <w:color w:val="212121"/>
                <w:sz w:val="18"/>
              </w:rPr>
              <w:t xml:space="preserve"> </w:t>
            </w:r>
            <w:r>
              <w:rPr>
                <w:color w:val="212121"/>
                <w:sz w:val="18"/>
              </w:rPr>
              <w:t>号，紧邻高速与万达</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湖东南路</w:t>
            </w:r>
            <w:r>
              <w:rPr>
                <w:color w:val="212121"/>
                <w:sz w:val="18"/>
              </w:rPr>
              <w:t xml:space="preserve"> </w:t>
            </w:r>
            <w:r>
              <w:rPr>
                <w:color w:val="212121"/>
                <w:sz w:val="18"/>
              </w:rPr>
              <w:t xml:space="preserve"> 2358 </w:t>
            </w:r>
            <w:r>
              <w:rPr>
                <w:color w:val="212121"/>
                <w:sz w:val="18"/>
              </w:rPr>
              <w:t xml:space="preserve"> </w:t>
            </w:r>
            <w:r>
              <w:rPr>
                <w:color w:val="212121"/>
                <w:sz w:val="18"/>
              </w:rPr>
              <w:t>号科技创新产业园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单元星团之一，既有省级载体</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赛道</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人工智能、数字传媒等通用方向</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AI + </w:t>
            </w:r>
            <w:r>
              <w:rPr>
                <w:color w:val="212121"/>
                <w:sz w:val="18"/>
              </w:rPr>
              <w:t xml:space="preserve"> </w:t>
            </w:r>
            <w:r>
              <w:rPr>
                <w:color w:val="212121"/>
                <w:sz w:val="18"/>
              </w:rPr>
              <w:t>制造：装备制造、绿色食品、能源电子的交付型应用</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三大主导产业产值占规上 </w:t>
            </w:r>
            <w:r>
              <w:rPr>
                <w:b/>
                <w:color w:val="212121"/>
                <w:sz w:val="18"/>
              </w:rPr>
              <w:t>93.1%</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客户</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创业者本人（供给侧）</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区内 </w:t>
            </w:r>
            <w:r>
              <w:rPr>
                <w:b/>
                <w:color w:val="212121"/>
                <w:sz w:val="18"/>
              </w:rPr>
              <w:t>208 家</w:t>
            </w:r>
            <w:r>
              <w:rPr>
                <w:color w:val="212121"/>
                <w:sz w:val="18"/>
              </w:rPr>
              <w:t xml:space="preserve"> 规上工业企业（需求侧）</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区级专班可直接调取链主需求</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收入来源</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财政补贴与租金减免</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订单撮合服务费、项目分成、政策兑现代办</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市场可持续，不靠财政输血</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核心指标</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入驻</w:t>
            </w:r>
            <w:r>
              <w:rPr>
                <w:color w:val="212121"/>
                <w:sz w:val="18"/>
              </w:rPr>
              <w:t xml:space="preserve"> </w:t>
            </w:r>
            <w:r>
              <w:rPr>
                <w:color w:val="212121"/>
                <w:sz w:val="18"/>
              </w:rPr>
              <w:t xml:space="preserve"> OPC </w:t>
            </w:r>
            <w:r>
              <w:rPr>
                <w:color w:val="212121"/>
                <w:sz w:val="18"/>
              </w:rPr>
              <w:t xml:space="preserve"> </w:t>
            </w:r>
            <w:r>
              <w:rPr>
                <w:color w:val="212121"/>
                <w:sz w:val="18"/>
              </w:rPr>
              <w:t>人数、项目数</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OPC </w:t>
            </w:r>
            <w:r>
              <w:rPr>
                <w:color w:val="212121"/>
                <w:sz w:val="18"/>
              </w:rPr>
              <w:t xml:space="preserve"> </w:t>
            </w:r>
            <w:r>
              <w:rPr>
                <w:color w:val="212121"/>
                <w:sz w:val="18"/>
              </w:rPr>
              <w:t>承接的本地企业订单额、结算成功率</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写入区级</w:t>
            </w:r>
            <w:r>
              <w:rPr>
                <w:color w:val="212121"/>
                <w:sz w:val="18"/>
              </w:rPr>
              <w:t xml:space="preserve"> </w:t>
            </w:r>
            <w:r>
              <w:rPr>
                <w:color w:val="212121"/>
                <w:sz w:val="18"/>
              </w:rPr>
              <w:t>"2121"</w:t>
            </w:r>
            <w:r>
              <w:rPr>
                <w:color w:val="212121"/>
                <w:sz w:val="18"/>
              </w:rPr>
              <w:t xml:space="preserve"> </w:t>
            </w:r>
            <w:r>
              <w:rPr>
                <w:color w:val="212121"/>
                <w:sz w:val="18"/>
              </w:rPr>
              <w:t>目标口径</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与市级关系</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起步区，市级运营</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经开区星团下的产业型微单元，与</w:t>
            </w:r>
            <w:r>
              <w:rPr>
                <w:color w:val="212121"/>
                <w:sz w:val="18"/>
              </w:rPr>
              <w:t xml:space="preserve"> </w:t>
            </w:r>
            <w:r>
              <w:rPr>
                <w:color w:val="212121"/>
                <w:sz w:val="18"/>
              </w:rPr>
              <w:t xml:space="preserve"> C </w:t>
            </w:r>
            <w:r>
              <w:rPr>
                <w:color w:val="212121"/>
                <w:sz w:val="18"/>
              </w:rPr>
              <w:t xml:space="preserve"> </w:t>
            </w:r>
            <w:r>
              <w:rPr>
                <w:color w:val="212121"/>
                <w:sz w:val="18"/>
              </w:rPr>
              <w:t>立方错位互补</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区实施方案明确整合国有园区资源打造星团示范单元</w:t>
            </w:r>
          </w:p>
        </w:tc>
      </w:tr>
    </w:tbl>
    <w:p>
      <w:pPr>
        <w:pStyle w:val="Heading3"/>
        <w:spacing w:before="220" w:after="165"/>
        <w:jc w:val="left"/>
      </w:pPr>
      <w:r>
        <w:rPr>
          <w:rFonts w:ascii="微软雅黑" w:hAnsi="微软雅黑" w:eastAsia="微软雅黑" w:cs="微软雅黑" w:hint="eastAsia"/>
          <w:b/>
          <w:color w:val="1565C0"/>
          <w:sz w:val="22"/>
          <w:lang w:eastAsia="zh-CN"/>
        </w:rPr>
        <w:t>4.3 面向评审会的定位表述</w:t>
      </w:r>
    </w:p>
    <w:p>
      <w:pPr>
        <w:spacing w:line="396" w:lineRule="auto" w:after="157"/>
        <w:jc w:val="both"/>
      </w:pPr>
      <w:r>
        <w:rPr>
          <w:color w:val="212121"/>
          <w:sz w:val="21"/>
        </w:rPr>
        <w:t xml:space="preserve">"C </w:t>
      </w:r>
      <w:r>
        <w:rPr>
          <w:rFonts w:ascii="微软雅黑" w:eastAsia="微软雅黑" w:hAnsi="微软雅黑" w:cs="微软雅黑" w:hint="eastAsia"/>
          <w:color w:val="212121"/>
          <w:sz w:val="21"/>
          <w:lang w:eastAsia="zh-CN"/>
        </w:rPr>
        <w:t>立方解决的是创业者有没有地方坐，经开区</w:t>
      </w:r>
      <w:r>
        <w:rPr>
          <w:color w:val="212121"/>
          <w:sz w:val="21"/>
        </w:rPr>
        <w:t xml:space="preserve"> OPC </w:t>
      </w:r>
      <w:r>
        <w:rPr>
          <w:rFonts w:ascii="微软雅黑" w:eastAsia="微软雅黑" w:hAnsi="微软雅黑" w:cs="微软雅黑" w:hint="eastAsia"/>
          <w:color w:val="212121"/>
          <w:sz w:val="21"/>
          <w:lang w:eastAsia="zh-CN"/>
        </w:rPr>
        <w:t>园区解决的是超级个体有没有订单接。前端入驻</w:t>
      </w:r>
      <w:r>
        <w:rPr>
          <w:color w:val="212121"/>
          <w:sz w:val="21"/>
        </w:rPr>
        <w:t xml:space="preserve"> C </w:t>
      </w:r>
      <w:r>
        <w:rPr>
          <w:rFonts w:ascii="微软雅黑" w:eastAsia="微软雅黑" w:hAnsi="微软雅黑" w:cs="微软雅黑" w:hint="eastAsia"/>
          <w:color w:val="212121"/>
          <w:sz w:val="21"/>
          <w:lang w:eastAsia="zh-CN"/>
        </w:rPr>
        <w:t>立方，攒够团队与首单后进入经开区</w:t>
      </w:r>
      <w:r>
        <w:rPr>
          <w:color w:val="212121"/>
          <w:sz w:val="21"/>
        </w:rPr>
        <w:t xml:space="preserve"> OPC </w:t>
      </w:r>
      <w:r>
        <w:rPr>
          <w:rFonts w:ascii="微软雅黑" w:eastAsia="微软雅黑" w:hAnsi="微软雅黑" w:cs="微软雅黑" w:hint="eastAsia"/>
          <w:color w:val="212121"/>
          <w:sz w:val="21"/>
          <w:lang w:eastAsia="zh-CN"/>
        </w:rPr>
        <w:t>园区接链主订单</w:t>
      </w:r>
      <w:r>
        <w:rPr>
          <w:color w:val="212121"/>
          <w:sz w:val="21"/>
        </w:rPr>
        <w:t>——</w:t>
      </w:r>
      <w:r>
        <w:rPr>
          <w:rFonts w:ascii="微软雅黑" w:eastAsia="微软雅黑" w:hAnsi="微软雅黑" w:cs="微软雅黑" w:hint="eastAsia"/>
          <w:color w:val="212121"/>
          <w:sz w:val="21"/>
          <w:lang w:eastAsia="zh-CN"/>
        </w:rPr>
        <w:t>两者串成一条通道，而不是两个竞争园区。</w:t>
      </w:r>
      <w:r>
        <w:rPr>
          <w:color w:val="212121"/>
          <w:sz w:val="21"/>
        </w:rPr>
        <w:t>"</w:t>
      </w:r>
    </w:p>
    <w:p>
      <w:bookmarkStart w:id="18" w:name="_Toc_sec_6"/>
      <w:bookmarkStart w:id="5" w:name="sec-6"/>
      <w:pPr>
        <w:pStyle w:val="Heading2"/>
        <w:spacing w:before="520" w:after="195"/>
        <w:jc w:val="left"/>
        <w:pBdr>
          <w:bottom w:val="single" w:sz="12" w:space="4" w:color="1565C0"/>
        </w:pBdr>
      </w:pPr>
      <w:bookmarkEnd w:id="5"/>
      <w:r>
        <w:rPr>
          <w:rFonts w:ascii="微软雅黑" w:hAnsi="微软雅黑" w:eastAsia="微软雅黑" w:cs="微软雅黑" w:hint="eastAsia"/>
          <w:b/>
          <w:color w:val="1A237E"/>
          <w:sz w:val="26"/>
          <w:lang w:eastAsia="zh-CN"/>
        </w:rPr>
        <w:t>五、载体判读与分期方案</w:t>
      </w:r>
      <w:bookmarkEnd w:id="18"/>
    </w:p>
    <w:p>
      <w:pPr>
        <w:spacing w:line="396" w:lineRule="auto" w:after="157"/>
        <w:jc w:val="both"/>
      </w:pPr>
      <w:r>
        <w:rPr>
          <w:rFonts w:ascii="微软雅黑" w:eastAsia="微软雅黑" w:hAnsi="微软雅黑" w:cs="微软雅黑" w:hint="eastAsia"/>
          <w:color w:val="212121"/>
          <w:sz w:val="21"/>
          <w:lang w:eastAsia="zh-CN"/>
        </w:rPr>
        <w:t>本章把第一章的载体判读结论落到可执行的空间安排上，明确首期做什么、二期做什么、远期做什么，以及每一期的改造原则与验收口径。</w:t>
      </w:r>
    </w:p>
    <w:p>
      <w:pPr>
        <w:pStyle w:val="Heading3"/>
        <w:spacing w:before="220" w:after="165"/>
        <w:jc w:val="left"/>
      </w:pPr>
      <w:r>
        <w:rPr>
          <w:rFonts w:ascii="微软雅黑" w:hAnsi="微软雅黑" w:eastAsia="微软雅黑" w:cs="微软雅黑" w:hint="eastAsia"/>
          <w:b/>
          <w:color w:val="1565C0"/>
          <w:sz w:val="22"/>
          <w:lang w:eastAsia="zh-CN"/>
        </w:rPr>
        <w:t>5.1 首期空间方案（0 至 6 个月）</w:t>
      </w:r>
    </w:p>
    <w:p>
      <w:pPr>
        <w:spacing w:line="396" w:lineRule="auto" w:after="157"/>
        <w:jc w:val="both"/>
      </w:pPr>
      <w:r>
        <w:rPr>
          <w:rFonts w:ascii="微软雅黑" w:eastAsia="微软雅黑" w:hAnsi="微软雅黑" w:cs="微软雅黑" w:hint="eastAsia"/>
          <w:b/>
          <w:color w:val="212121"/>
          <w:sz w:val="21"/>
          <w:lang w:eastAsia="zh-CN"/>
        </w:rPr>
        <w:t>7 号楼整栋加 8 号楼</w:t>
      </w:r>
      <w:r>
        <w:rPr>
          <w:rFonts w:ascii="微软雅黑" w:eastAsia="微软雅黑" w:hAnsi="微软雅黑" w:cs="微软雅黑" w:hint="eastAsia"/>
          <w:color w:val="212121"/>
          <w:sz w:val="21"/>
          <w:lang w:eastAsia="zh-CN"/>
        </w:rPr>
        <w:t>，主打工位化轻改造：</w:t>
      </w:r>
    </w:p>
    <w:p>
      <w:pPr>
        <w:pStyle w:val="ListBullet"/>
        <w:spacing w:line="396" w:lineRule="auto" w:after="73"/>
        <w:jc w:val="both"/>
      </w:pPr>
      <w:r>
        <w:rPr>
          <w:rFonts w:ascii="微软雅黑" w:eastAsia="微软雅黑" w:hAnsi="微软雅黑" w:cs="微软雅黑" w:hint="eastAsia"/>
          <w:color w:val="212121"/>
          <w:sz w:val="21"/>
          <w:lang w:eastAsia="zh-CN"/>
        </w:rPr>
        <w:t>低楼层沿南向入口广场一侧做共享工位区与咖啡轻食，配可移动隔断的独立工作室；</w:t>
      </w:r>
    </w:p>
    <w:p>
      <w:pPr>
        <w:pStyle w:val="ListBullet"/>
        <w:spacing w:line="396" w:lineRule="auto" w:after="73"/>
        <w:jc w:val="both"/>
      </w:pPr>
      <w:r>
        <w:rPr>
          <w:rFonts w:ascii="微软雅黑" w:eastAsia="微软雅黑" w:hAnsi="微软雅黑" w:cs="微软雅黑" w:hint="eastAsia"/>
          <w:color w:val="212121"/>
          <w:sz w:val="21"/>
          <w:lang w:eastAsia="zh-CN"/>
        </w:rPr>
        <w:t>高层保留为</w:t>
      </w:r>
      <w:r>
        <w:rPr>
          <w:color w:val="212121"/>
          <w:sz w:val="21"/>
        </w:rPr>
        <w:t xml:space="preserve"> OPC </w:t>
      </w:r>
      <w:r>
        <w:rPr>
          <w:rFonts w:ascii="微软雅黑" w:eastAsia="微软雅黑" w:hAnsi="微软雅黑" w:cs="微软雅黑" w:hint="eastAsia"/>
          <w:color w:val="212121"/>
          <w:sz w:val="21"/>
          <w:lang w:eastAsia="zh-CN"/>
        </w:rPr>
        <w:t>团队的固定工位与交付工位，承载已接链主订单、需要实质交付的项目；</w:t>
      </w:r>
    </w:p>
    <w:p>
      <w:pPr>
        <w:pStyle w:val="ListBullet"/>
        <w:spacing w:line="396" w:lineRule="auto" w:after="73"/>
        <w:jc w:val="both"/>
      </w:pPr>
      <w:r>
        <w:rPr>
          <w:rFonts w:ascii="微软雅黑" w:eastAsia="微软雅黑" w:hAnsi="微软雅黑" w:cs="微软雅黑" w:hint="eastAsia"/>
          <w:color w:val="212121"/>
          <w:sz w:val="21"/>
          <w:lang w:eastAsia="zh-CN"/>
        </w:rPr>
        <w:t>路演、直播与会议功能复用</w:t>
      </w:r>
      <w:r>
        <w:rPr>
          <w:color w:val="212121"/>
          <w:sz w:val="21"/>
        </w:rPr>
        <w:t xml:space="preserve"> 5 </w:t>
      </w:r>
      <w:r>
        <w:rPr>
          <w:rFonts w:ascii="微软雅黑" w:eastAsia="微软雅黑" w:hAnsi="微软雅黑" w:cs="微软雅黑" w:hint="eastAsia"/>
          <w:color w:val="212121"/>
          <w:sz w:val="21"/>
          <w:lang w:eastAsia="zh-CN"/>
        </w:rPr>
        <w:t>号楼现有会议中心与餐饮中心，避免重复建设与消防审批；</w:t>
      </w:r>
    </w:p>
    <w:p>
      <w:pPr>
        <w:pStyle w:val="ListBullet"/>
        <w:spacing w:line="396" w:lineRule="auto" w:after="73"/>
        <w:jc w:val="both"/>
      </w:pPr>
      <w:r>
        <w:rPr>
          <w:rFonts w:ascii="微软雅黑" w:eastAsia="微软雅黑" w:hAnsi="微软雅黑" w:cs="微软雅黑" w:hint="eastAsia"/>
          <w:color w:val="212121"/>
          <w:sz w:val="21"/>
          <w:lang w:eastAsia="zh-CN"/>
        </w:rPr>
        <w:t>住宿走星港公寓、人才公寓与合规短租，不设睡眠舱；</w:t>
      </w:r>
    </w:p>
    <w:p>
      <w:pPr>
        <w:pStyle w:val="ListBullet"/>
        <w:spacing w:line="396" w:lineRule="auto" w:after="73"/>
        <w:jc w:val="both"/>
      </w:pPr>
      <w:r>
        <w:rPr>
          <w:rFonts w:ascii="微软雅黑" w:eastAsia="微软雅黑" w:hAnsi="微软雅黑" w:cs="微软雅黑" w:hint="eastAsia"/>
          <w:color w:val="212121"/>
          <w:sz w:val="21"/>
          <w:lang w:eastAsia="zh-CN"/>
        </w:rPr>
        <w:t>利用全区唯一的万兆光网试点条件，为</w:t>
      </w:r>
      <w:r>
        <w:rPr>
          <w:color w:val="212121"/>
          <w:sz w:val="21"/>
        </w:rPr>
        <w:t xml:space="preserve"> AI </w:t>
      </w:r>
      <w:r>
        <w:rPr>
          <w:rFonts w:ascii="微软雅黑" w:eastAsia="微软雅黑" w:hAnsi="微软雅黑" w:cs="微软雅黑" w:hint="eastAsia"/>
          <w:color w:val="212121"/>
          <w:sz w:val="21"/>
          <w:lang w:eastAsia="zh-CN"/>
        </w:rPr>
        <w:t>交付团队配置专线级网络与本地推理算力位。</w:t>
      </w:r>
    </w:p>
    <w:p>
      <w:pPr>
        <w:pStyle w:val="Heading3"/>
        <w:spacing w:before="220" w:after="165"/>
        <w:jc w:val="left"/>
      </w:pPr>
      <w:r>
        <w:rPr>
          <w:rFonts w:ascii="微软雅黑" w:hAnsi="微软雅黑" w:eastAsia="微软雅黑" w:cs="微软雅黑" w:hint="eastAsia"/>
          <w:b/>
          <w:color w:val="1565C0"/>
          <w:sz w:val="22"/>
          <w:lang w:eastAsia="zh-CN"/>
        </w:rPr>
        <w:t>5.2 分期节奏</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阶段</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载体范围</w:t>
            </w:r>
          </w:p>
        </w:tc>
        <w:tc>
          <w:tcPr>
            <w:tcW w:type="dxa" w:w="28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主要动作</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首期</w:t>
            </w:r>
            <w:r>
              <w:rPr>
                <w:color w:val="212121"/>
                <w:sz w:val="18"/>
              </w:rPr>
              <w:t xml:space="preserve"> </w:t>
            </w:r>
            <w:r>
              <w:rPr>
                <w:color w:val="212121"/>
                <w:sz w:val="18"/>
              </w:rPr>
              <w:t xml:space="preserve"> 0–</w:t>
            </w:r>
            <w:r>
              <w:rPr>
                <w:color w:val="212121"/>
                <w:sz w:val="18"/>
              </w:rPr>
              <w:t xml:space="preserve"> </w:t>
            </w:r>
            <w:r>
              <w:rPr>
                <w:b/>
                <w:color w:val="212121"/>
                <w:sz w:val="18"/>
              </w:rPr>
              <w:t>6 个</w:t>
            </w:r>
            <w:r>
              <w:rPr>
                <w:color w:val="212121"/>
                <w:sz w:val="18"/>
              </w:rPr>
              <w:t xml:space="preserve"> 月</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7 </w:t>
            </w:r>
            <w:r>
              <w:rPr>
                <w:color w:val="212121"/>
                <w:sz w:val="18"/>
              </w:rPr>
              <w:t xml:space="preserve"> </w:t>
            </w:r>
            <w:r>
              <w:rPr>
                <w:color w:val="212121"/>
                <w:sz w:val="18"/>
              </w:rPr>
              <w:t>号楼</w:t>
            </w:r>
            <w:r>
              <w:rPr>
                <w:color w:val="212121"/>
                <w:sz w:val="18"/>
              </w:rPr>
              <w:t xml:space="preserve"> </w:t>
            </w:r>
            <w:r>
              <w:rPr>
                <w:color w:val="212121"/>
                <w:sz w:val="18"/>
              </w:rPr>
              <w:t xml:space="preserve"> + 8 </w:t>
            </w:r>
            <w:r>
              <w:rPr>
                <w:color w:val="212121"/>
                <w:sz w:val="18"/>
              </w:rPr>
              <w:t xml:space="preserve"> </w:t>
            </w:r>
            <w:r>
              <w:rPr>
                <w:color w:val="212121"/>
                <w:sz w:val="18"/>
              </w:rPr>
              <w:t>号楼</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轻改造、工位化、挂牌，首批</w:t>
            </w:r>
            <w:r>
              <w:rPr>
                <w:color w:val="212121"/>
                <w:sz w:val="18"/>
              </w:rPr>
              <w:t xml:space="preserve"> </w:t>
            </w:r>
            <w:r>
              <w:rPr>
                <w:color w:val="212121"/>
                <w:sz w:val="18"/>
              </w:rPr>
              <w:t xml:space="preserve"> 30 </w:t>
            </w:r>
            <w:r>
              <w:rPr>
                <w:color w:val="212121"/>
                <w:sz w:val="18"/>
              </w:rPr>
              <w:t xml:space="preserve"> </w:t>
            </w:r>
            <w:r>
              <w:rPr>
                <w:color w:val="212121"/>
                <w:sz w:val="18"/>
              </w:rPr>
              <w:t>至</w:t>
            </w:r>
            <w:r>
              <w:rPr>
                <w:color w:val="212121"/>
                <w:sz w:val="18"/>
              </w:rPr>
              <w:t xml:space="preserve"> </w:t>
            </w:r>
            <w:r>
              <w:rPr>
                <w:color w:val="212121"/>
                <w:sz w:val="18"/>
              </w:rPr>
              <w:t xml:space="preserve"> 50 </w:t>
            </w:r>
            <w:r>
              <w:rPr>
                <w:color w:val="212121"/>
                <w:sz w:val="18"/>
              </w:rPr>
              <w:t xml:space="preserve"> </w:t>
            </w:r>
            <w:r>
              <w:rPr>
                <w:color w:val="212121"/>
                <w:sz w:val="18"/>
              </w:rPr>
              <w:t>名</w:t>
            </w:r>
            <w:r>
              <w:rPr>
                <w:color w:val="212121"/>
                <w:sz w:val="18"/>
              </w:rPr>
              <w:t xml:space="preserve"> </w:t>
            </w:r>
            <w:r>
              <w:rPr>
                <w:color w:val="212121"/>
                <w:sz w:val="18"/>
              </w:rPr>
              <w:t xml:space="preserve"> OPC </w:t>
            </w:r>
            <w:r>
              <w:rPr>
                <w:color w:val="212121"/>
                <w:sz w:val="18"/>
              </w:rPr>
              <w:t xml:space="preserve"> </w:t>
            </w:r>
            <w:r>
              <w:rPr>
                <w:color w:val="212121"/>
                <w:sz w:val="18"/>
              </w:rPr>
              <w:t>主体滚动招募</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中期</w:t>
            </w:r>
            <w:r>
              <w:rPr>
                <w:color w:val="212121"/>
                <w:sz w:val="18"/>
              </w:rPr>
              <w:t xml:space="preserve"> </w:t>
            </w:r>
            <w:r>
              <w:rPr>
                <w:color w:val="212121"/>
                <w:sz w:val="18"/>
              </w:rPr>
              <w:t xml:space="preserve"> 6–</w:t>
            </w:r>
            <w:r>
              <w:rPr>
                <w:color w:val="212121"/>
                <w:sz w:val="18"/>
              </w:rPr>
              <w:t xml:space="preserve"> </w:t>
            </w:r>
            <w:r>
              <w:rPr>
                <w:b/>
                <w:color w:val="212121"/>
                <w:sz w:val="18"/>
              </w:rPr>
              <w:t>18 个</w:t>
            </w:r>
            <w:r>
              <w:rPr>
                <w:color w:val="212121"/>
                <w:sz w:val="18"/>
              </w:rPr>
              <w:t xml:space="preserve"> 月</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6 </w:t>
            </w:r>
            <w:r>
              <w:rPr>
                <w:color w:val="212121"/>
                <w:sz w:val="18"/>
              </w:rPr>
              <w:t xml:space="preserve"> </w:t>
            </w:r>
            <w:r>
              <w:rPr>
                <w:color w:val="212121"/>
                <w:sz w:val="18"/>
              </w:rPr>
              <w:t>号楼</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改造为订单大厅与路演中心，与</w:t>
            </w:r>
            <w:r>
              <w:rPr>
                <w:color w:val="212121"/>
                <w:sz w:val="18"/>
              </w:rPr>
              <w:t xml:space="preserve"> </w:t>
            </w:r>
            <w:r>
              <w:rPr>
                <w:color w:val="212121"/>
                <w:sz w:val="18"/>
              </w:rPr>
              <w:t xml:space="preserve"> 5 </w:t>
            </w:r>
            <w:r>
              <w:rPr>
                <w:color w:val="212121"/>
                <w:sz w:val="18"/>
              </w:rPr>
              <w:t xml:space="preserve"> </w:t>
            </w:r>
            <w:r>
              <w:rPr>
                <w:color w:val="212121"/>
                <w:sz w:val="18"/>
              </w:rPr>
              <w:t>号楼会议中心联动</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远期</w:t>
            </w:r>
            <w:r>
              <w:rPr>
                <w:color w:val="212121"/>
                <w:sz w:val="18"/>
              </w:rPr>
              <w:t xml:space="preserve"> </w:t>
            </w:r>
            <w:r>
              <w:rPr>
                <w:color w:val="212121"/>
                <w:sz w:val="18"/>
              </w:rPr>
              <w:t xml:space="preserve"> 18–</w:t>
            </w:r>
            <w:r>
              <w:rPr>
                <w:color w:val="212121"/>
                <w:sz w:val="18"/>
              </w:rPr>
              <w:t xml:space="preserve"> </w:t>
            </w:r>
            <w:r>
              <w:rPr>
                <w:b/>
                <w:color w:val="212121"/>
                <w:sz w:val="18"/>
              </w:rPr>
              <w:t>36 个</w:t>
            </w:r>
            <w:r>
              <w:rPr>
                <w:color w:val="212121"/>
                <w:sz w:val="18"/>
              </w:rPr>
              <w:t xml:space="preserve"> 月</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1 </w:t>
            </w:r>
            <w:r>
              <w:rPr>
                <w:color w:val="212121"/>
                <w:sz w:val="18"/>
              </w:rPr>
              <w:t xml:space="preserve"> </w:t>
            </w:r>
            <w:r>
              <w:rPr>
                <w:color w:val="212121"/>
                <w:sz w:val="18"/>
              </w:rPr>
              <w:t>至</w:t>
            </w:r>
            <w:r>
              <w:rPr>
                <w:color w:val="212121"/>
                <w:sz w:val="18"/>
              </w:rPr>
              <w:t xml:space="preserve"> </w:t>
            </w:r>
            <w:r>
              <w:rPr>
                <w:color w:val="212121"/>
                <w:sz w:val="18"/>
              </w:rPr>
              <w:t xml:space="preserve"> 3 </w:t>
            </w:r>
            <w:r>
              <w:rPr>
                <w:color w:val="212121"/>
                <w:sz w:val="18"/>
              </w:rPr>
              <w:t xml:space="preserve"> </w:t>
            </w:r>
            <w:r>
              <w:rPr>
                <w:color w:val="212121"/>
                <w:sz w:val="18"/>
              </w:rPr>
              <w:t>号楼（河西侧、临掩山河）</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升级为独立</w:t>
            </w:r>
            <w:r>
              <w:rPr>
                <w:color w:val="212121"/>
                <w:sz w:val="18"/>
              </w:rPr>
              <w:t xml:space="preserve"> </w:t>
            </w:r>
            <w:r>
              <w:rPr>
                <w:color w:val="212121"/>
                <w:sz w:val="18"/>
              </w:rPr>
              <w:t xml:space="preserve"> OPC </w:t>
            </w:r>
            <w:r>
              <w:rPr>
                <w:color w:val="212121"/>
                <w:sz w:val="18"/>
              </w:rPr>
              <w:t xml:space="preserve"> </w:t>
            </w:r>
            <w:r>
              <w:rPr>
                <w:color w:val="212121"/>
                <w:sz w:val="18"/>
              </w:rPr>
              <w:t>社区，承载已验证订单的规模化团队</w:t>
            </w:r>
          </w:p>
        </w:tc>
      </w:tr>
      <w:tr>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终局</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具备独立品牌与运营主体后</w:t>
            </w:r>
          </w:p>
        </w:tc>
        <w:tc>
          <w:tcPr>
            <w:tcW w:type="dxa" w:w="28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申请成为省级新业态孵化器（江苏</w:t>
            </w:r>
            <w:r>
              <w:rPr>
                <w:color w:val="212121"/>
                <w:sz w:val="18"/>
              </w:rPr>
              <w:t xml:space="preserve"> </w:t>
            </w:r>
            <w:r>
              <w:rPr>
                <w:color w:val="212121"/>
                <w:sz w:val="18"/>
              </w:rPr>
              <w:t xml:space="preserve"> 2026 </w:t>
            </w:r>
            <w:r>
              <w:rPr>
                <w:color w:val="212121"/>
                <w:sz w:val="18"/>
              </w:rPr>
              <w:t xml:space="preserve"> </w:t>
            </w:r>
            <w:r>
              <w:rPr>
                <w:color w:val="212121"/>
                <w:sz w:val="18"/>
              </w:rPr>
              <w:t>年首设该类别，首批</w:t>
            </w:r>
            <w:r>
              <w:rPr>
                <w:color w:val="212121"/>
                <w:sz w:val="18"/>
              </w:rPr>
              <w:t xml:space="preserve"> </w:t>
            </w:r>
            <w:r>
              <w:rPr>
                <w:color w:val="212121"/>
                <w:sz w:val="18"/>
              </w:rPr>
              <w:t xml:space="preserve"> </w:t>
            </w:r>
            <w:r>
              <w:rPr>
                <w:color w:val="212121"/>
                <w:sz w:val="18"/>
              </w:rPr>
              <w:t xml:space="preserve"> </w:t>
            </w:r>
            <w:r>
              <w:rPr>
                <w:b/>
                <w:color w:val="212121"/>
                <w:sz w:val="18"/>
              </w:rPr>
              <w:t>7 家</w:t>
            </w:r>
            <w:r>
              <w:rPr>
                <w:color w:val="212121"/>
                <w:sz w:val="18"/>
              </w:rPr>
              <w:t xml:space="preserve"> </w:t>
            </w:r>
            <w:r>
              <w:rPr>
                <w:color w:val="212121"/>
                <w:sz w:val="18"/>
              </w:rPr>
              <w:t>，南京亲橙</w:t>
            </w:r>
            <w:r>
              <w:rPr>
                <w:color w:val="212121"/>
                <w:sz w:val="18"/>
              </w:rPr>
              <w:t xml:space="preserve"> </w:t>
            </w:r>
            <w:r>
              <w:rPr>
                <w:color w:val="212121"/>
                <w:sz w:val="18"/>
              </w:rPr>
              <w:t xml:space="preserve"> OPC </w:t>
            </w:r>
            <w:r>
              <w:rPr>
                <w:color w:val="212121"/>
                <w:sz w:val="18"/>
              </w:rPr>
              <w:t xml:space="preserve"> </w:t>
            </w:r>
            <w:r>
              <w:rPr>
                <w:color w:val="212121"/>
                <w:sz w:val="18"/>
              </w:rPr>
              <w:t>社区为省内唯一入选），这是</w:t>
            </w:r>
            <w:r>
              <w:rPr>
                <w:color w:val="212121"/>
                <w:sz w:val="18"/>
              </w:rPr>
              <w:t xml:space="preserve"> </w:t>
            </w:r>
            <w:r>
              <w:rPr>
                <w:color w:val="212121"/>
                <w:sz w:val="18"/>
              </w:rPr>
              <w:t xml:space="preserve"> OPC </w:t>
            </w:r>
            <w:r>
              <w:rPr>
                <w:color w:val="212121"/>
                <w:sz w:val="18"/>
              </w:rPr>
              <w:t xml:space="preserve"> </w:t>
            </w:r>
            <w:r>
              <w:rPr>
                <w:color w:val="212121"/>
                <w:sz w:val="18"/>
              </w:rPr>
              <w:t>园区最值得争取的资质</w:t>
            </w:r>
          </w:p>
        </w:tc>
      </w:tr>
    </w:tbl>
    <w:p>
      <w:pPr>
        <w:pStyle w:val="Heading3"/>
        <w:spacing w:before="220" w:after="165"/>
        <w:jc w:val="left"/>
      </w:pPr>
      <w:r>
        <w:rPr>
          <w:rFonts w:ascii="微软雅黑" w:hAnsi="微软雅黑" w:eastAsia="微软雅黑" w:cs="微软雅黑" w:hint="eastAsia"/>
          <w:b/>
          <w:color w:val="1565C0"/>
          <w:sz w:val="22"/>
          <w:lang w:eastAsia="zh-CN"/>
        </w:rPr>
        <w:t>5.3 政策包筛选逻辑</w:t>
      </w:r>
    </w:p>
    <w:p>
      <w:pPr>
        <w:spacing w:line="396" w:lineRule="auto" w:after="157"/>
        <w:jc w:val="both"/>
      </w:pPr>
      <w:r>
        <w:rPr>
          <w:rFonts w:ascii="微软雅黑" w:eastAsia="微软雅黑" w:hAnsi="微软雅黑" w:cs="微软雅黑" w:hint="eastAsia"/>
          <w:color w:val="212121"/>
          <w:sz w:val="21"/>
          <w:lang w:eastAsia="zh-CN"/>
        </w:rPr>
        <w:t>政策包不能使用固定列表，须按赛道、诉求与规模三个维度加权。典型权重规则如下：星港公寓类对微型主体加权</w:t>
      </w:r>
      <w:r>
        <w:rPr>
          <w:color w:val="212121"/>
          <w:sz w:val="21"/>
        </w:rPr>
        <w:t xml:space="preserve"> 26 </w:t>
      </w:r>
      <w:r>
        <w:rPr>
          <w:rFonts w:ascii="微软雅黑" w:eastAsia="微软雅黑" w:hAnsi="微软雅黑" w:cs="微软雅黑" w:hint="eastAsia"/>
          <w:color w:val="212121"/>
          <w:sz w:val="21"/>
          <w:lang w:eastAsia="zh-CN"/>
        </w:rPr>
        <w:t>分；高校毕业生创业补贴对微型主体加权</w:t>
      </w:r>
      <w:r>
        <w:rPr>
          <w:color w:val="212121"/>
          <w:sz w:val="21"/>
        </w:rPr>
        <w:t xml:space="preserve"> 22 </w:t>
      </w:r>
      <w:r>
        <w:rPr>
          <w:rFonts w:ascii="微软雅黑" w:eastAsia="微软雅黑" w:hAnsi="微软雅黑" w:cs="微软雅黑" w:hint="eastAsia"/>
          <w:color w:val="212121"/>
          <w:sz w:val="21"/>
          <w:lang w:eastAsia="zh-CN"/>
        </w:rPr>
        <w:t>分；拨投结合在技术合作诉求下加权</w:t>
      </w:r>
      <w:r>
        <w:rPr>
          <w:color w:val="212121"/>
          <w:sz w:val="21"/>
        </w:rPr>
        <w:t xml:space="preserve"> 20 </w:t>
      </w:r>
      <w:r>
        <w:rPr>
          <w:rFonts w:ascii="微软雅黑" w:eastAsia="微软雅黑" w:hAnsi="微软雅黑" w:cs="微软雅黑" w:hint="eastAsia"/>
          <w:color w:val="212121"/>
          <w:sz w:val="21"/>
          <w:lang w:eastAsia="zh-CN"/>
        </w:rPr>
        <w:t>分；场景示范在落地选址、产业链配套、技术合作三类诉求下均加权</w:t>
      </w:r>
      <w:r>
        <w:rPr>
          <w:color w:val="212121"/>
          <w:sz w:val="21"/>
        </w:rPr>
        <w:t xml:space="preserve"> 18 </w:t>
      </w:r>
      <w:r>
        <w:rPr>
          <w:rFonts w:ascii="微软雅黑" w:eastAsia="微软雅黑" w:hAnsi="微软雅黑" w:cs="微软雅黑" w:hint="eastAsia"/>
          <w:color w:val="212121"/>
          <w:sz w:val="21"/>
          <w:lang w:eastAsia="zh-CN"/>
        </w:rPr>
        <w:t>分；首贷贴息对微型主体加权</w:t>
      </w:r>
      <w:r>
        <w:rPr>
          <w:color w:val="212121"/>
          <w:sz w:val="21"/>
        </w:rPr>
        <w:t xml:space="preserve"> 22 </w:t>
      </w:r>
      <w:r>
        <w:rPr>
          <w:rFonts w:ascii="微软雅黑" w:eastAsia="微软雅黑" w:hAnsi="微软雅黑" w:cs="微软雅黑" w:hint="eastAsia"/>
          <w:color w:val="212121"/>
          <w:sz w:val="21"/>
          <w:lang w:eastAsia="zh-CN"/>
        </w:rPr>
        <w:t>分；社会基金奖励在投资洽谈诉求下加权</w:t>
      </w:r>
      <w:r>
        <w:rPr>
          <w:color w:val="212121"/>
          <w:sz w:val="21"/>
        </w:rPr>
        <w:t xml:space="preserve"> 24 </w:t>
      </w:r>
      <w:r>
        <w:rPr>
          <w:rFonts w:ascii="微软雅黑" w:eastAsia="微软雅黑" w:hAnsi="微软雅黑" w:cs="微软雅黑" w:hint="eastAsia"/>
          <w:color w:val="212121"/>
          <w:sz w:val="21"/>
          <w:lang w:eastAsia="zh-CN"/>
        </w:rPr>
        <w:t>分；研发投入奖仅对中型以上主体加权</w:t>
      </w:r>
      <w:r>
        <w:rPr>
          <w:color w:val="212121"/>
          <w:sz w:val="21"/>
        </w:rPr>
        <w:t xml:space="preserve"> 16 </w:t>
      </w:r>
      <w:r>
        <w:rPr>
          <w:rFonts w:ascii="微软雅黑" w:eastAsia="微软雅黑" w:hAnsi="微软雅黑" w:cs="微软雅黑" w:hint="eastAsia"/>
          <w:color w:val="212121"/>
          <w:sz w:val="21"/>
          <w:lang w:eastAsia="zh-CN"/>
        </w:rPr>
        <w:t>分；学术期刊减</w:t>
      </w:r>
      <w:r>
        <w:rPr>
          <w:color w:val="212121"/>
          <w:sz w:val="21"/>
        </w:rPr>
        <w:t xml:space="preserve"> 20 </w:t>
      </w:r>
      <w:r>
        <w:rPr>
          <w:rFonts w:ascii="微软雅黑" w:eastAsia="微软雅黑" w:hAnsi="微软雅黑" w:cs="微软雅黑" w:hint="eastAsia"/>
          <w:color w:val="212121"/>
          <w:sz w:val="21"/>
          <w:lang w:eastAsia="zh-CN"/>
        </w:rPr>
        <w:t>分。排序后取前</w:t>
      </w:r>
      <w:r>
        <w:rPr>
          <w:color w:val="212121"/>
          <w:sz w:val="21"/>
        </w:rPr>
        <w:t xml:space="preserve"> 7 </w:t>
      </w:r>
      <w:r>
        <w:rPr>
          <w:rFonts w:ascii="微软雅黑" w:eastAsia="微软雅黑" w:hAnsi="微软雅黑" w:cs="微软雅黑" w:hint="eastAsia"/>
          <w:color w:val="212121"/>
          <w:sz w:val="21"/>
          <w:lang w:eastAsia="zh-CN"/>
        </w:rPr>
        <w:t>条作为输出政策包。</w:t>
      </w:r>
    </w:p>
    <w:p>
      <w:bookmarkStart w:id="19" w:name="_Toc_sec_7"/>
      <w:bookmarkStart w:id="6" w:name="sec-7"/>
      <w:pPr>
        <w:pStyle w:val="Heading2"/>
        <w:spacing w:before="520" w:after="195"/>
        <w:jc w:val="left"/>
        <w:pBdr>
          <w:bottom w:val="single" w:sz="12" w:space="4" w:color="1565C0"/>
        </w:pBdr>
      </w:pPr>
      <w:bookmarkEnd w:id="6"/>
      <w:r>
        <w:rPr>
          <w:rFonts w:ascii="微软雅黑" w:hAnsi="微软雅黑" w:eastAsia="微软雅黑" w:cs="微软雅黑" w:hint="eastAsia"/>
          <w:b/>
          <w:color w:val="1A237E"/>
          <w:sz w:val="26"/>
          <w:lang w:eastAsia="zh-CN"/>
        </w:rPr>
        <w:t>六、政策嫁接对照表</w:t>
      </w:r>
      <w:bookmarkEnd w:id="19"/>
    </w:p>
    <w:p>
      <w:pPr>
        <w:spacing w:line="396" w:lineRule="auto" w:after="157"/>
        <w:jc w:val="both"/>
      </w:pPr>
      <w:r>
        <w:rPr>
          <w:rFonts w:ascii="微软雅黑" w:eastAsia="微软雅黑" w:hAnsi="微软雅黑" w:cs="微软雅黑" w:hint="eastAsia"/>
          <w:color w:val="212121"/>
          <w:sz w:val="21"/>
          <w:lang w:eastAsia="zh-CN"/>
        </w:rPr>
        <w:t>市级十三项细则（马发改文〔</w:t>
      </w:r>
      <w:r>
        <w:rPr>
          <w:color w:val="212121"/>
          <w:sz w:val="21"/>
        </w:rPr>
        <w:t>2026</w:t>
      </w:r>
      <w:r>
        <w:rPr>
          <w:rFonts w:ascii="微软雅黑" w:eastAsia="微软雅黑" w:hAnsi="微软雅黑" w:cs="微软雅黑" w:hint="eastAsia"/>
          <w:color w:val="212121"/>
          <w:sz w:val="21"/>
          <w:lang w:eastAsia="zh-CN"/>
        </w:rPr>
        <w:t>〕</w:t>
      </w:r>
      <w:r>
        <w:rPr>
          <w:color w:val="212121"/>
          <w:sz w:val="21"/>
        </w:rPr>
        <w:t xml:space="preserve">21 </w:t>
      </w:r>
      <w:r>
        <w:rPr>
          <w:rFonts w:ascii="微软雅黑" w:eastAsia="微软雅黑" w:hAnsi="微软雅黑" w:cs="微软雅黑" w:hint="eastAsia"/>
          <w:color w:val="212121"/>
          <w:sz w:val="21"/>
          <w:lang w:eastAsia="zh-CN"/>
        </w:rPr>
        <w:t>号）逐条判定</w:t>
      </w:r>
      <w:r>
        <w:rPr>
          <w:color w:val="212121"/>
          <w:sz w:val="21"/>
        </w:rPr>
        <w:t xml:space="preserve"> OPC </w:t>
      </w:r>
      <w:r>
        <w:rPr>
          <w:rFonts w:ascii="微软雅黑" w:eastAsia="微软雅黑" w:hAnsi="微软雅黑" w:cs="微软雅黑" w:hint="eastAsia"/>
          <w:color w:val="212121"/>
          <w:sz w:val="21"/>
          <w:lang w:eastAsia="zh-CN"/>
        </w:rPr>
        <w:t>适用性：九条可直接嫁接，两条需条件，两条不适用。</w:t>
      </w:r>
    </w:p>
    <w:tbl>
      <w:tblPr>
        <w:tblW w:type="pct" w:w="5000"/>
        <w:tblLook w:firstColumn="1" w:firstRow="1" w:lastColumn="0" w:lastRow="0" w:noHBand="0" w:noVBand="1" w:val="04A0"/>
        <w:tblLayout w:type="autofit"/>
      </w:tblPr>
      <w:tblGrid>
        <w:gridCol w:w="1080"/>
        <w:gridCol w:w="1080"/>
        <w:gridCol w:w="1080"/>
        <w:gridCol w:w="1080"/>
        <w:gridCol w:w="1080"/>
        <w:gridCol w:w="1080"/>
        <w:gridCol w:w="1080"/>
        <w:gridCol w:w="1080"/>
      </w:tblGrid>
      <w:tr>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条</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政策名称</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额度</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适用对象</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限制条件</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经办部门</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电话</w:t>
            </w:r>
          </w:p>
        </w:tc>
        <w:tc>
          <w:tcPr>
            <w:tcW w:type="dxa" w:w="108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适用性</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一</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广泛招募创星合伙人</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星团合伙人每年最高 </w:t>
            </w:r>
            <w:r>
              <w:rPr>
                <w:b/>
                <w:color w:val="212121"/>
                <w:sz w:val="16"/>
              </w:rPr>
              <w:t>500 万元</w:t>
            </w:r>
            <w:r>
              <w:rPr>
                <w:color w:val="212121"/>
                <w:sz w:val="16"/>
              </w:rPr>
              <w:t xml:space="preserve"> ；星云合伙人每年最高 </w:t>
            </w:r>
            <w:r>
              <w:rPr>
                <w:b/>
                <w:color w:val="212121"/>
                <w:sz w:val="16"/>
              </w:rPr>
              <w:t>300 万元</w:t>
            </w:r>
            <w:r>
              <w:rPr>
                <w:color w:val="212121"/>
                <w:sz w:val="16"/>
              </w:rPr>
              <w:t xml:space="preserve"> </w:t>
            </w:r>
            <w:r>
              <w:rPr>
                <w:color w:val="212121"/>
                <w:sz w:val="16"/>
              </w:rPr>
              <w:t>；全市年度总规模不超过</w:t>
            </w:r>
            <w:r>
              <w:rPr>
                <w:color w:val="212121"/>
                <w:sz w:val="16"/>
              </w:rPr>
              <w:t xml:space="preserve"> </w:t>
            </w:r>
            <w:r>
              <w:rPr>
                <w:color w:val="212121"/>
                <w:sz w:val="16"/>
              </w:rPr>
              <w:t xml:space="preserve"> 2000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经申报确认的科创服务商与专业机构。星团合伙人聚焦双招双引、投资孵化、产业发展；星云合伙人聚焦场景创新、科技传播、人才引进、成果转化、战略咨询</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按《</w:t>
            </w:r>
            <w:r>
              <w:rPr>
                <w:color w:val="212121"/>
                <w:sz w:val="16"/>
              </w:rPr>
              <w:t xml:space="preserve"> </w:t>
            </w:r>
            <w:r>
              <w:rPr>
                <w:color w:val="212121"/>
                <w:sz w:val="16"/>
              </w:rPr>
              <w:t>"</w:t>
            </w:r>
            <w:r>
              <w:rPr>
                <w:color w:val="212121"/>
                <w:sz w:val="16"/>
              </w:rPr>
              <w:t xml:space="preserve"> </w:t>
            </w:r>
            <w:r>
              <w:rPr>
                <w:color w:val="212121"/>
                <w:sz w:val="16"/>
              </w:rPr>
              <w:t>诗城创星港</w:t>
            </w:r>
            <w:r>
              <w:rPr>
                <w:color w:val="212121"/>
                <w:sz w:val="16"/>
              </w:rPr>
              <w:t xml:space="preserve"> </w:t>
            </w:r>
            <w:r>
              <w:rPr>
                <w:color w:val="212121"/>
                <w:sz w:val="16"/>
              </w:rPr>
              <w:t>"</w:t>
            </w:r>
            <w:r>
              <w:rPr>
                <w:color w:val="212121"/>
                <w:sz w:val="16"/>
              </w:rPr>
              <w:t xml:space="preserve"> </w:t>
            </w:r>
            <w:r>
              <w:rPr>
                <w:color w:val="212121"/>
                <w:sz w:val="16"/>
              </w:rPr>
              <w:t>合伙人工作招募指引》以协议明确权责，考核指标以协议约定为准；重大项目采取一事一议</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市发展改革委产业和高技术发展科（人才工作科）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0555-8356085</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强推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二</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打造校友经济良好生态</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人才码享受免费公交、免费停车、免费游园等优惠服务</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毕业于马鞍山市各类院校的来马全球校友；在</w:t>
            </w:r>
            <w:r>
              <w:rPr>
                <w:color w:val="212121"/>
                <w:sz w:val="16"/>
              </w:rPr>
              <w:t xml:space="preserve"> </w:t>
            </w:r>
            <w:r>
              <w:rPr>
                <w:color w:val="212121"/>
                <w:sz w:val="16"/>
              </w:rPr>
              <w:t>"</w:t>
            </w:r>
            <w:r>
              <w:rPr>
                <w:color w:val="212121"/>
                <w:sz w:val="16"/>
              </w:rPr>
              <w:t xml:space="preserve"> </w:t>
            </w:r>
            <w:r>
              <w:rPr>
                <w:color w:val="212121"/>
                <w:sz w:val="16"/>
              </w:rPr>
              <w:t>马鞍山人才</w:t>
            </w:r>
            <w:r>
              <w:rPr>
                <w:color w:val="212121"/>
                <w:sz w:val="16"/>
              </w:rPr>
              <w:t xml:space="preserve"> </w:t>
            </w:r>
            <w:r>
              <w:rPr>
                <w:color w:val="212121"/>
                <w:sz w:val="16"/>
              </w:rPr>
              <w:t>—</w:t>
            </w:r>
            <w:r>
              <w:rPr>
                <w:color w:val="212121"/>
                <w:sz w:val="16"/>
              </w:rPr>
              <w:t xml:space="preserve"> </w:t>
            </w:r>
            <w:r>
              <w:rPr>
                <w:color w:val="212121"/>
                <w:sz w:val="16"/>
              </w:rPr>
              <w:t>校友服务</w:t>
            </w:r>
            <w:r>
              <w:rPr>
                <w:color w:val="212121"/>
                <w:sz w:val="16"/>
              </w:rPr>
              <w:t xml:space="preserve"> </w:t>
            </w:r>
            <w:r>
              <w:rPr>
                <w:color w:val="212121"/>
                <w:sz w:val="16"/>
              </w:rPr>
              <w:t>"</w:t>
            </w:r>
            <w:r>
              <w:rPr>
                <w:color w:val="212121"/>
                <w:sz w:val="16"/>
              </w:rPr>
              <w:t xml:space="preserve"> </w:t>
            </w:r>
            <w:r>
              <w:rPr>
                <w:color w:val="212121"/>
                <w:sz w:val="16"/>
              </w:rPr>
              <w:t>专区审核通过</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依托市校友联络站统筹协调；在安工大、马鞍山二中等院校校庆日同步开展</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市委人才工作局综合事务服务中心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0555-2361234</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三</w:t>
            </w:r>
            <w:r>
              <w:rPr>
                <w:color w:val="212121"/>
                <w:sz w:val="16"/>
              </w:rPr>
              <w:t xml:space="preserve"> </w:t>
            </w:r>
            <w:r>
              <w:rPr>
                <w:color w:val="212121"/>
                <w:sz w:val="16"/>
              </w:rPr>
              <w:t>·1</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创新创业活动成果落地转化（活动补贴）</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按实际发生合规费用（不含人员薪酬、差旅费及间接管理费用）的 </w:t>
            </w:r>
            <w:r>
              <w:rPr>
                <w:b/>
                <w:color w:val="212121"/>
                <w:sz w:val="16"/>
              </w:rPr>
              <w:t>30%</w:t>
            </w:r>
            <w:r>
              <w:rPr>
                <w:color w:val="212121"/>
                <w:sz w:val="16"/>
              </w:rPr>
              <w:t xml:space="preserve"> 事后补助，单次最高 </w:t>
            </w:r>
            <w:r>
              <w:rPr>
                <w:b/>
                <w:color w:val="212121"/>
                <w:sz w:val="16"/>
              </w:rPr>
              <w:t>5 万元</w:t>
            </w:r>
            <w:r>
              <w:rPr>
                <w:color w:val="212121"/>
                <w:sz w:val="16"/>
              </w:rPr>
              <w:t xml:space="preserve"> </w:t>
            </w:r>
            <w:r>
              <w:rPr>
                <w:color w:val="212121"/>
                <w:sz w:val="16"/>
              </w:rPr>
              <w:t>；同一法人同一年度累计不超过</w:t>
            </w:r>
            <w:r>
              <w:rPr>
                <w:color w:val="212121"/>
                <w:sz w:val="16"/>
              </w:rPr>
              <w:t xml:space="preserve"> </w:t>
            </w:r>
            <w:r>
              <w:rPr>
                <w:color w:val="212121"/>
                <w:sz w:val="16"/>
              </w:rPr>
              <w:t xml:space="preserve"> 5 </w:t>
            </w:r>
            <w:r>
              <w:rPr>
                <w:color w:val="212121"/>
                <w:sz w:val="16"/>
              </w:rPr>
              <w:t xml:space="preserve"> </w:t>
            </w:r>
            <w:r>
              <w:rPr>
                <w:color w:val="212121"/>
                <w:sz w:val="16"/>
              </w:rPr>
              <w:t>万元；全市年度总规模不超过</w:t>
            </w:r>
            <w:r>
              <w:rPr>
                <w:color w:val="212121"/>
                <w:sz w:val="16"/>
              </w:rPr>
              <w:t xml:space="preserve"> </w:t>
            </w:r>
            <w:r>
              <w:rPr>
                <w:color w:val="212121"/>
                <w:sz w:val="16"/>
              </w:rPr>
              <w:t xml:space="preserve"> 50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在港内注册、纳税并实际运营的创新创业主体（企业、高校院所、新型研发机构及园区运营机构），主办或承办纳入</w:t>
            </w:r>
            <w:r>
              <w:rPr>
                <w:color w:val="212121"/>
                <w:sz w:val="16"/>
              </w:rPr>
              <w:t xml:space="preserve"> </w:t>
            </w:r>
            <w:r>
              <w:rPr>
                <w:color w:val="212121"/>
                <w:sz w:val="16"/>
              </w:rPr>
              <w:t>"</w:t>
            </w:r>
            <w:r>
              <w:rPr>
                <w:color w:val="212121"/>
                <w:sz w:val="16"/>
              </w:rPr>
              <w:t xml:space="preserve"> </w:t>
            </w:r>
            <w:r>
              <w:rPr>
                <w:color w:val="212121"/>
                <w:sz w:val="16"/>
              </w:rPr>
              <w:t>星光论坛</w:t>
            </w:r>
            <w:r>
              <w:rPr>
                <w:color w:val="212121"/>
                <w:sz w:val="16"/>
              </w:rPr>
              <w:t xml:space="preserve"> </w:t>
            </w:r>
            <w:r>
              <w:rPr>
                <w:color w:val="212121"/>
                <w:sz w:val="16"/>
              </w:rPr>
              <w:t>"</w:t>
            </w:r>
            <w:r>
              <w:rPr>
                <w:color w:val="212121"/>
                <w:sz w:val="16"/>
              </w:rPr>
              <w:t xml:space="preserve"> </w:t>
            </w:r>
            <w:r>
              <w:rPr>
                <w:color w:val="212121"/>
                <w:sz w:val="16"/>
              </w:rPr>
              <w:t>品牌计划的高水平会议、论坛、大赛、路演</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须提交统一社会信用代码证、活动方案与证明材料、盖章合同、发票与银行付款凭证；按申报顺序及评审结果择优</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市发展改革委产业和高技术发展科（人才工作科）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0555-8356085</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三</w:t>
            </w:r>
            <w:r>
              <w:rPr>
                <w:color w:val="212121"/>
                <w:sz w:val="16"/>
              </w:rPr>
              <w:t xml:space="preserve"> </w:t>
            </w:r>
            <w:r>
              <w:rPr>
                <w:color w:val="212121"/>
                <w:sz w:val="16"/>
              </w:rPr>
              <w:t>·2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创新创业活动成果落地转化（拨投结合）</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最高 </w:t>
            </w:r>
            <w:r>
              <w:rPr>
                <w:b/>
                <w:color w:val="212121"/>
                <w:sz w:val="16"/>
              </w:rPr>
              <w:t>100 万元</w:t>
            </w:r>
            <w:r>
              <w:rPr>
                <w:color w:val="212121"/>
                <w:sz w:val="16"/>
              </w:rPr>
              <w:t xml:space="preserve"> </w:t>
            </w:r>
            <w:r>
              <w:rPr>
                <w:color w:val="212121"/>
                <w:sz w:val="16"/>
              </w:rPr>
              <w:t>启动资金；</w:t>
            </w:r>
            <w:r>
              <w:rPr>
                <w:color w:val="212121"/>
                <w:sz w:val="16"/>
              </w:rPr>
              <w:t xml:space="preserve"> </w:t>
            </w:r>
            <w:r>
              <w:rPr>
                <w:color w:val="212121"/>
                <w:sz w:val="16"/>
              </w:rPr>
              <w:t xml:space="preserve">A </w:t>
            </w:r>
            <w:r>
              <w:rPr>
                <w:color w:val="212121"/>
                <w:sz w:val="16"/>
              </w:rPr>
              <w:t xml:space="preserve"> </w:t>
            </w:r>
            <w:r>
              <w:rPr>
                <w:color w:val="212121"/>
                <w:sz w:val="16"/>
              </w:rPr>
              <w:t>档（顶尖）最高</w:t>
            </w:r>
            <w:r>
              <w:rPr>
                <w:color w:val="212121"/>
                <w:sz w:val="16"/>
              </w:rPr>
              <w:t xml:space="preserve"> </w:t>
            </w:r>
            <w:r>
              <w:rPr>
                <w:color w:val="212121"/>
                <w:sz w:val="16"/>
              </w:rPr>
              <w:t xml:space="preserve"> </w:t>
            </w:r>
            <w:r>
              <w:rPr>
                <w:color w:val="212121"/>
                <w:sz w:val="16"/>
              </w:rPr>
              <w:t xml:space="preserve"> </w:t>
            </w:r>
            <w:r>
              <w:rPr>
                <w:b/>
                <w:color w:val="212121"/>
                <w:sz w:val="16"/>
              </w:rPr>
              <w:t>100 万</w:t>
            </w:r>
            <w:r>
              <w:rPr>
                <w:color w:val="212121"/>
                <w:sz w:val="16"/>
              </w:rPr>
              <w:t xml:space="preserve"> </w:t>
            </w:r>
            <w:r>
              <w:rPr>
                <w:color w:val="212121"/>
                <w:sz w:val="16"/>
              </w:rPr>
              <w:t>、</w:t>
            </w:r>
            <w:r>
              <w:rPr>
                <w:color w:val="212121"/>
                <w:sz w:val="16"/>
              </w:rPr>
              <w:t xml:space="preserve"> </w:t>
            </w:r>
            <w:r>
              <w:rPr>
                <w:color w:val="212121"/>
                <w:sz w:val="16"/>
              </w:rPr>
              <w:t xml:space="preserve">B </w:t>
            </w:r>
            <w:r>
              <w:rPr>
                <w:color w:val="212121"/>
                <w:sz w:val="16"/>
              </w:rPr>
              <w:t xml:space="preserve"> </w:t>
            </w:r>
            <w:r>
              <w:rPr>
                <w:color w:val="212121"/>
                <w:sz w:val="16"/>
              </w:rPr>
              <w:t>档（重点）最高</w:t>
            </w:r>
            <w:r>
              <w:rPr>
                <w:color w:val="212121"/>
                <w:sz w:val="16"/>
              </w:rPr>
              <w:t xml:space="preserve"> </w:t>
            </w:r>
            <w:r>
              <w:rPr>
                <w:color w:val="212121"/>
                <w:sz w:val="16"/>
              </w:rPr>
              <w:t xml:space="preserve"> 60 </w:t>
            </w:r>
            <w:r>
              <w:rPr>
                <w:color w:val="212121"/>
                <w:sz w:val="16"/>
              </w:rPr>
              <w:t xml:space="preserve"> </w:t>
            </w:r>
            <w:r>
              <w:rPr>
                <w:color w:val="212121"/>
                <w:sz w:val="16"/>
              </w:rPr>
              <w:t>万、</w:t>
            </w:r>
            <w:r>
              <w:rPr>
                <w:color w:val="212121"/>
                <w:sz w:val="16"/>
              </w:rPr>
              <w:t xml:space="preserve"> </w:t>
            </w:r>
            <w:r>
              <w:rPr>
                <w:color w:val="212121"/>
                <w:sz w:val="16"/>
              </w:rPr>
              <w:t xml:space="preserve">C </w:t>
            </w:r>
            <w:r>
              <w:rPr>
                <w:color w:val="212121"/>
                <w:sz w:val="16"/>
              </w:rPr>
              <w:t xml:space="preserve"> </w:t>
            </w:r>
            <w:r>
              <w:rPr>
                <w:color w:val="212121"/>
                <w:sz w:val="16"/>
              </w:rPr>
              <w:t>档（培育）最高</w:t>
            </w:r>
            <w:r>
              <w:rPr>
                <w:color w:val="212121"/>
                <w:sz w:val="16"/>
              </w:rPr>
              <w:t xml:space="preserve"> </w:t>
            </w:r>
            <w:r>
              <w:rPr>
                <w:color w:val="212121"/>
                <w:sz w:val="16"/>
              </w:rPr>
              <w:t xml:space="preserve"> 30 </w:t>
            </w:r>
            <w:r>
              <w:rPr>
                <w:color w:val="212121"/>
                <w:sz w:val="16"/>
              </w:rPr>
              <w:t xml:space="preserve"> </w:t>
            </w:r>
            <w:r>
              <w:rPr>
                <w:color w:val="212121"/>
                <w:sz w:val="16"/>
              </w:rPr>
              <w:t>万</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拟将自主研发或引进的先进技术成果在港内落地转化和产业化，并已成立项目公司或依托现有企业实施项目的团队或企业法人</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前期按审议结果拨付部分启动资金，项目达关键节点并吸引社会资本跟投后可转为股权投资；须专项用于设备购置、研发投入、样机试制、市场验证</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市人社局就业科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0555-2366936</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四</w:t>
            </w:r>
            <w:r>
              <w:rPr>
                <w:color w:val="212121"/>
                <w:sz w:val="16"/>
              </w:rPr>
              <w:t xml:space="preserve"> </w:t>
            </w:r>
            <w:r>
              <w:rPr>
                <w:color w:val="212121"/>
                <w:sz w:val="16"/>
              </w:rPr>
              <w:t>·1</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科创平台建设（公共创新服务平台）</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最高按投资额的 </w:t>
            </w:r>
            <w:r>
              <w:rPr>
                <w:b/>
                <w:color w:val="212121"/>
                <w:sz w:val="16"/>
              </w:rPr>
              <w:t>50%</w:t>
            </w:r>
            <w:r>
              <w:rPr>
                <w:color w:val="212121"/>
                <w:sz w:val="16"/>
              </w:rPr>
              <w:t xml:space="preserve"> 给予不超过 </w:t>
            </w:r>
            <w:r>
              <w:rPr>
                <w:b/>
                <w:color w:val="212121"/>
                <w:sz w:val="16"/>
              </w:rPr>
              <w:t>100 万元</w:t>
            </w:r>
            <w:r>
              <w:rPr>
                <w:color w:val="212121"/>
                <w:sz w:val="16"/>
              </w:rPr>
              <w:t xml:space="preserve"> 支持</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高校院所、企事业单位及新型研发机构在港内注册、纳税并实际运营，建设经省级以上认定的共性技术研发、垂直孵化、概念验证、小试中试、检验检测、知识产权运营、品牌营销等各类公共服务平台</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须处于科技成果二次开发、工艺验证或试生产阶段，项目须已实质性启动；须具备固定场地与开放服务能力；投资额与支持金额由主管单位认定</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市科技局区域创新与基地建设科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0555-2400232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需条件</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四</w:t>
            </w:r>
            <w:r>
              <w:rPr>
                <w:color w:val="212121"/>
                <w:sz w:val="16"/>
              </w:rPr>
              <w:t xml:space="preserve"> </w:t>
            </w:r>
            <w:r>
              <w:rPr>
                <w:color w:val="212121"/>
                <w:sz w:val="16"/>
              </w:rPr>
              <w:t>·2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科创平台建设（盘活存量建载体）</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最高按实际发生总投资额的 </w:t>
            </w:r>
            <w:r>
              <w:rPr>
                <w:b/>
                <w:color w:val="212121"/>
                <w:sz w:val="16"/>
              </w:rPr>
              <w:t>50%</w:t>
            </w:r>
            <w:r>
              <w:rPr>
                <w:color w:val="212121"/>
                <w:sz w:val="16"/>
              </w:rPr>
              <w:t xml:space="preserve"> 给予不超过 </w:t>
            </w:r>
            <w:r>
              <w:rPr>
                <w:b/>
                <w:color w:val="212121"/>
                <w:sz w:val="16"/>
              </w:rPr>
              <w:t>300 万元</w:t>
            </w:r>
            <w:r>
              <w:rPr>
                <w:color w:val="212121"/>
                <w:sz w:val="16"/>
              </w:rPr>
              <w:t xml:space="preserve"> 支持</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港内企事业单位通过租、购、改、建利用单元星团内建成</w:t>
            </w:r>
            <w:r>
              <w:rPr>
                <w:color w:val="212121"/>
                <w:sz w:val="16"/>
              </w:rPr>
              <w:t xml:space="preserve"> </w:t>
            </w:r>
            <w:r>
              <w:rPr>
                <w:color w:val="212121"/>
                <w:sz w:val="16"/>
              </w:rPr>
              <w:t xml:space="preserve"> 3 </w:t>
            </w:r>
            <w:r>
              <w:rPr>
                <w:color w:val="212121"/>
                <w:sz w:val="16"/>
              </w:rPr>
              <w:t xml:space="preserve"> </w:t>
            </w:r>
            <w:r>
              <w:rPr>
                <w:color w:val="212121"/>
                <w:sz w:val="16"/>
              </w:rPr>
              <w:t>年及以上的闲置工业厂房、仓储用房、商业用地建设科创载体，并获省级以上新型研发机构、孵化载体等资质认定</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b/>
                <w:color w:val="212121"/>
                <w:sz w:val="16"/>
              </w:rPr>
              <w:t>硬门槛</w:t>
            </w:r>
            <w:r>
              <w:rPr>
                <w:color w:val="212121"/>
                <w:sz w:val="16"/>
              </w:rPr>
              <w:t xml:space="preserve"> </w:t>
            </w:r>
            <w:r>
              <w:rPr>
                <w:color w:val="212121"/>
                <w:sz w:val="16"/>
              </w:rPr>
              <w:t>：房产须建成满</w:t>
            </w:r>
            <w:r>
              <w:rPr>
                <w:color w:val="212121"/>
                <w:sz w:val="16"/>
              </w:rPr>
              <w:t xml:space="preserve"> </w:t>
            </w:r>
            <w:r>
              <w:rPr>
                <w:color w:val="212121"/>
                <w:sz w:val="16"/>
              </w:rPr>
              <w:t xml:space="preserve"> 3 </w:t>
            </w:r>
            <w:r>
              <w:rPr>
                <w:color w:val="212121"/>
                <w:sz w:val="16"/>
              </w:rPr>
              <w:t xml:space="preserve"> </w:t>
            </w:r>
            <w:r>
              <w:rPr>
                <w:color w:val="212121"/>
                <w:sz w:val="16"/>
              </w:rPr>
              <w:t>年且属闲置；须获省级以上概念验证中心、中试基地、新型研发机构、产业创新研究院、科技企业孵化器等资质。不含土地购置费或租赁费、增建房产成本、房产租金与日常运营成本</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市科技局区域创新与基地建设科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0555-2400232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需条件</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五</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支持科技成果就地转化</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不超过落地项目交易额的 </w:t>
            </w:r>
            <w:r>
              <w:rPr>
                <w:b/>
                <w:color w:val="212121"/>
                <w:sz w:val="16"/>
              </w:rPr>
              <w:t>10%</w:t>
            </w:r>
            <w:r>
              <w:rPr>
                <w:color w:val="212121"/>
                <w:sz w:val="16"/>
              </w:rPr>
              <w:t xml:space="preserve"> 奖励，全市资金总规模不超过 </w:t>
            </w:r>
            <w:r>
              <w:rPr>
                <w:b/>
                <w:color w:val="212121"/>
                <w:sz w:val="16"/>
              </w:rPr>
              <w:t>500 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在科技成果转化中作出贡献的单位；以马鞍山市诗城创星科技发展有限公司每年对外发布的遴选公告及科技部门认定的落地项目交易额为准</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须提交赋权证明、赋权改革试点单位成果证明、职务成果所有人身份证明、技术入股协议与现金入股证明</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市科技局区域创新与基地建设科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0555-2400232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需条件</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六</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支持企业加大研发投入</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研发投入总额排名前</w:t>
            </w:r>
            <w:r>
              <w:rPr>
                <w:color w:val="212121"/>
                <w:sz w:val="16"/>
              </w:rPr>
              <w:t xml:space="preserve"> </w:t>
            </w:r>
            <w:r>
              <w:rPr>
                <w:color w:val="212121"/>
                <w:sz w:val="16"/>
              </w:rPr>
              <w:t xml:space="preserve"> 10 </w:t>
            </w:r>
            <w:r>
              <w:rPr>
                <w:color w:val="212121"/>
                <w:sz w:val="16"/>
              </w:rPr>
              <w:t xml:space="preserve"> </w:t>
            </w:r>
            <w:r>
              <w:rPr>
                <w:color w:val="212121"/>
                <w:sz w:val="16"/>
              </w:rPr>
              <w:t>的企业最高</w:t>
            </w:r>
            <w:r>
              <w:rPr>
                <w:color w:val="212121"/>
                <w:sz w:val="16"/>
              </w:rPr>
              <w:t xml:space="preserve"> </w:t>
            </w:r>
            <w:r>
              <w:rPr>
                <w:color w:val="212121"/>
                <w:sz w:val="16"/>
              </w:rPr>
              <w:t xml:space="preserve"> </w:t>
            </w:r>
            <w:r>
              <w:rPr>
                <w:color w:val="212121"/>
                <w:sz w:val="16"/>
              </w:rPr>
              <w:t xml:space="preserve"> </w:t>
            </w:r>
            <w:r>
              <w:rPr>
                <w:b/>
                <w:color w:val="212121"/>
                <w:sz w:val="16"/>
              </w:rPr>
              <w:t>50 万元</w:t>
            </w:r>
            <w:r>
              <w:rPr>
                <w:color w:val="212121"/>
                <w:sz w:val="16"/>
              </w:rPr>
              <w:t xml:space="preserve"> 一次性奖励，全市总规模不超过 </w:t>
            </w:r>
            <w:r>
              <w:rPr>
                <w:b/>
                <w:color w:val="212121"/>
                <w:sz w:val="16"/>
              </w:rPr>
              <w:t>500 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2026 </w:t>
            </w:r>
            <w:r>
              <w:rPr>
                <w:color w:val="212121"/>
                <w:sz w:val="16"/>
              </w:rPr>
              <w:t xml:space="preserve"> </w:t>
            </w:r>
            <w:r>
              <w:rPr>
                <w:color w:val="212121"/>
                <w:sz w:val="16"/>
              </w:rPr>
              <w:t>年</w:t>
            </w:r>
            <w:r>
              <w:rPr>
                <w:color w:val="212121"/>
                <w:sz w:val="16"/>
              </w:rPr>
              <w:t xml:space="preserve"> </w:t>
            </w:r>
            <w:r>
              <w:rPr>
                <w:color w:val="212121"/>
                <w:sz w:val="16"/>
              </w:rPr>
              <w:t xml:space="preserve"> 1 </w:t>
            </w:r>
            <w:r>
              <w:rPr>
                <w:color w:val="212121"/>
                <w:sz w:val="16"/>
              </w:rPr>
              <w:t xml:space="preserve"> </w:t>
            </w:r>
            <w:r>
              <w:rPr>
                <w:color w:val="212121"/>
                <w:sz w:val="16"/>
              </w:rPr>
              <w:t>月</w:t>
            </w:r>
            <w:r>
              <w:rPr>
                <w:color w:val="212121"/>
                <w:sz w:val="16"/>
              </w:rPr>
              <w:t xml:space="preserve"> </w:t>
            </w:r>
            <w:r>
              <w:rPr>
                <w:color w:val="212121"/>
                <w:sz w:val="16"/>
              </w:rPr>
              <w:t xml:space="preserve"> 1 </w:t>
            </w:r>
            <w:r>
              <w:rPr>
                <w:color w:val="212121"/>
                <w:sz w:val="16"/>
              </w:rPr>
              <w:t xml:space="preserve"> </w:t>
            </w:r>
            <w:r>
              <w:rPr>
                <w:color w:val="212121"/>
                <w:sz w:val="16"/>
              </w:rPr>
              <w:t>日以后在</w:t>
            </w:r>
            <w:r>
              <w:rPr>
                <w:color w:val="212121"/>
                <w:sz w:val="16"/>
              </w:rPr>
              <w:t xml:space="preserve"> </w:t>
            </w:r>
            <w:r>
              <w:rPr>
                <w:color w:val="212121"/>
                <w:sz w:val="16"/>
              </w:rPr>
              <w:t>"</w:t>
            </w:r>
            <w:r>
              <w:rPr>
                <w:color w:val="212121"/>
                <w:sz w:val="16"/>
              </w:rPr>
              <w:t xml:space="preserve"> </w:t>
            </w:r>
            <w:r>
              <w:rPr>
                <w:color w:val="212121"/>
                <w:sz w:val="16"/>
              </w:rPr>
              <w:t>诗城创星港</w:t>
            </w:r>
            <w:r>
              <w:rPr>
                <w:color w:val="212121"/>
                <w:sz w:val="16"/>
              </w:rPr>
              <w:t xml:space="preserve"> </w:t>
            </w:r>
            <w:r>
              <w:rPr>
                <w:color w:val="212121"/>
                <w:sz w:val="16"/>
              </w:rPr>
              <w:t>"</w:t>
            </w:r>
            <w:r>
              <w:rPr>
                <w:color w:val="212121"/>
                <w:sz w:val="16"/>
              </w:rPr>
              <w:t xml:space="preserve"> </w:t>
            </w:r>
            <w:r>
              <w:rPr>
                <w:color w:val="212121"/>
                <w:sz w:val="16"/>
              </w:rPr>
              <w:t>内注册、具有独立法人资格的企业（原非本市企业）</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b/>
                <w:color w:val="212121"/>
                <w:sz w:val="16"/>
              </w:rPr>
              <w:t>硬门槛</w:t>
            </w:r>
            <w:r>
              <w:rPr>
                <w:color w:val="212121"/>
                <w:sz w:val="16"/>
              </w:rPr>
              <w:t xml:space="preserve"> </w:t>
            </w:r>
            <w:r>
              <w:rPr>
                <w:color w:val="212121"/>
                <w:sz w:val="16"/>
              </w:rPr>
              <w:t>：连续</w:t>
            </w:r>
            <w:r>
              <w:rPr>
                <w:color w:val="212121"/>
                <w:sz w:val="16"/>
              </w:rPr>
              <w:t xml:space="preserve"> </w:t>
            </w:r>
            <w:r>
              <w:rPr>
                <w:color w:val="212121"/>
                <w:sz w:val="16"/>
              </w:rPr>
              <w:t xml:space="preserve"> 2 </w:t>
            </w:r>
            <w:r>
              <w:rPr>
                <w:color w:val="212121"/>
                <w:sz w:val="16"/>
              </w:rPr>
              <w:t xml:space="preserve"> </w:t>
            </w:r>
            <w:r>
              <w:rPr>
                <w:color w:val="212121"/>
                <w:sz w:val="16"/>
              </w:rPr>
              <w:t>个年度研发投入占营业收入比重达</w:t>
            </w:r>
            <w:r>
              <w:rPr>
                <w:color w:val="212121"/>
                <w:sz w:val="16"/>
              </w:rPr>
              <w:t xml:space="preserve"> </w:t>
            </w:r>
            <w:r>
              <w:rPr>
                <w:color w:val="212121"/>
                <w:sz w:val="16"/>
              </w:rPr>
              <w:t xml:space="preserve"> 3% </w:t>
            </w:r>
            <w:r>
              <w:rPr>
                <w:color w:val="212121"/>
                <w:sz w:val="16"/>
              </w:rPr>
              <w:t xml:space="preserve"> </w:t>
            </w:r>
            <w:r>
              <w:rPr>
                <w:color w:val="212121"/>
                <w:sz w:val="16"/>
              </w:rPr>
              <w:t>以上、研发投入同比增长</w:t>
            </w:r>
            <w:r>
              <w:rPr>
                <w:color w:val="212121"/>
                <w:sz w:val="16"/>
              </w:rPr>
              <w:t xml:space="preserve"> </w:t>
            </w:r>
            <w:r>
              <w:rPr>
                <w:color w:val="212121"/>
                <w:sz w:val="16"/>
              </w:rPr>
              <w:t xml:space="preserve"> 20% </w:t>
            </w:r>
            <w:r>
              <w:rPr>
                <w:color w:val="212121"/>
                <w:sz w:val="16"/>
              </w:rPr>
              <w:t xml:space="preserve"> </w:t>
            </w:r>
            <w:r>
              <w:rPr>
                <w:color w:val="212121"/>
                <w:sz w:val="16"/>
              </w:rPr>
              <w:t>以上、当年度研发投入总额不低于</w:t>
            </w:r>
            <w:r>
              <w:rPr>
                <w:color w:val="212121"/>
                <w:sz w:val="16"/>
              </w:rPr>
              <w:t xml:space="preserve"> </w:t>
            </w:r>
            <w:r>
              <w:rPr>
                <w:color w:val="212121"/>
                <w:sz w:val="16"/>
              </w:rPr>
              <w:t xml:space="preserve"> 1000 </w:t>
            </w:r>
            <w:r>
              <w:rPr>
                <w:color w:val="212121"/>
                <w:sz w:val="16"/>
              </w:rPr>
              <w:t xml:space="preserve"> </w:t>
            </w:r>
            <w:r>
              <w:rPr>
                <w:color w:val="212121"/>
                <w:sz w:val="16"/>
              </w:rPr>
              <w:t>万元。当年已获省级研发投入补助的按就高但不重复享受执行</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市科技局资源配置与科技监督科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0555-2400581</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不适用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支持建设离岸创新中心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按研发人员实际给付年薪的 </w:t>
            </w:r>
            <w:r>
              <w:rPr>
                <w:b/>
                <w:color w:val="212121"/>
                <w:sz w:val="16"/>
              </w:rPr>
              <w:t>20%</w:t>
            </w:r>
            <w:r>
              <w:rPr>
                <w:color w:val="212121"/>
                <w:sz w:val="16"/>
              </w:rPr>
              <w:t xml:space="preserve"> 补贴，单个企业每年最高不超过 </w:t>
            </w:r>
            <w:r>
              <w:rPr>
                <w:b/>
                <w:color w:val="212121"/>
                <w:sz w:val="16"/>
              </w:rPr>
              <w:t>100 万元</w:t>
            </w:r>
            <w:r>
              <w:rPr>
                <w:color w:val="212121"/>
                <w:sz w:val="16"/>
              </w:rPr>
              <w:t xml:space="preserve"> </w:t>
            </w:r>
            <w:r>
              <w:rPr>
                <w:color w:val="212121"/>
                <w:sz w:val="16"/>
              </w:rPr>
              <w:t>；单个人才每年最高不超过</w:t>
            </w:r>
            <w:r>
              <w:rPr>
                <w:color w:val="212121"/>
                <w:sz w:val="16"/>
              </w:rPr>
              <w:t xml:space="preserve"> </w:t>
            </w:r>
            <w:r>
              <w:rPr>
                <w:color w:val="212121"/>
                <w:sz w:val="16"/>
              </w:rPr>
              <w:t xml:space="preserve"> 40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港内高新技术企业、科技型中小企业及规模以上工业企业在创新资源富集区域设立独资或控股研发机构</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须稳定运营</w:t>
            </w:r>
            <w:r>
              <w:rPr>
                <w:color w:val="212121"/>
                <w:sz w:val="16"/>
              </w:rPr>
              <w:t xml:space="preserve"> </w:t>
            </w:r>
            <w:r>
              <w:rPr>
                <w:color w:val="212121"/>
                <w:sz w:val="16"/>
              </w:rPr>
              <w:t xml:space="preserve"> 1 </w:t>
            </w:r>
            <w:r>
              <w:rPr>
                <w:color w:val="212121"/>
                <w:sz w:val="16"/>
              </w:rPr>
              <w:t xml:space="preserve"> </w:t>
            </w:r>
            <w:r>
              <w:rPr>
                <w:color w:val="212121"/>
                <w:sz w:val="16"/>
              </w:rPr>
              <w:t>周年以上，拥有固定办公研发场所，专职研发人员不少于</w:t>
            </w:r>
            <w:r>
              <w:rPr>
                <w:color w:val="212121"/>
                <w:sz w:val="16"/>
              </w:rPr>
              <w:t xml:space="preserve"> </w:t>
            </w:r>
            <w:r>
              <w:rPr>
                <w:color w:val="212121"/>
                <w:sz w:val="16"/>
              </w:rPr>
              <w:t xml:space="preserve"> </w:t>
            </w:r>
            <w:r>
              <w:rPr>
                <w:color w:val="212121"/>
                <w:sz w:val="16"/>
              </w:rPr>
              <w:t xml:space="preserve"> </w:t>
            </w:r>
            <w:r>
              <w:rPr>
                <w:b/>
                <w:color w:val="212121"/>
                <w:sz w:val="16"/>
              </w:rPr>
              <w:t>5 人</w:t>
            </w:r>
            <w:r>
              <w:rPr>
                <w:color w:val="212121"/>
                <w:sz w:val="16"/>
              </w:rPr>
              <w:t xml:space="preserve"> </w:t>
            </w:r>
            <w:r>
              <w:rPr>
                <w:color w:val="212121"/>
                <w:sz w:val="16"/>
              </w:rPr>
              <w:t>；须连续聘用满</w:t>
            </w:r>
            <w:r>
              <w:rPr>
                <w:color w:val="212121"/>
                <w:sz w:val="16"/>
              </w:rPr>
              <w:t xml:space="preserve"> </w:t>
            </w:r>
            <w:r>
              <w:rPr>
                <w:color w:val="212121"/>
                <w:sz w:val="16"/>
              </w:rPr>
              <w:t xml:space="preserve"> 1 </w:t>
            </w:r>
            <w:r>
              <w:rPr>
                <w:color w:val="212121"/>
                <w:sz w:val="16"/>
              </w:rPr>
              <w:t xml:space="preserve"> </w:t>
            </w:r>
            <w:r>
              <w:rPr>
                <w:color w:val="212121"/>
                <w:sz w:val="16"/>
              </w:rPr>
              <w:t>年的</w:t>
            </w:r>
            <w:r>
              <w:rPr>
                <w:color w:val="212121"/>
                <w:sz w:val="16"/>
              </w:rPr>
              <w:t xml:space="preserve"> </w:t>
            </w:r>
            <w:r>
              <w:rPr>
                <w:color w:val="212121"/>
                <w:sz w:val="16"/>
              </w:rPr>
              <w:t xml:space="preserve"> D </w:t>
            </w:r>
            <w:r>
              <w:rPr>
                <w:color w:val="212121"/>
                <w:sz w:val="16"/>
              </w:rPr>
              <w:t xml:space="preserve"> </w:t>
            </w:r>
            <w:r>
              <w:rPr>
                <w:color w:val="212121"/>
                <w:sz w:val="16"/>
              </w:rPr>
              <w:t>类（安徽省域拔尖人才）及以上人才；单个企业最多享受两次；已获</w:t>
            </w:r>
            <w:r>
              <w:rPr>
                <w:color w:val="212121"/>
                <w:sz w:val="16"/>
              </w:rPr>
              <w:t xml:space="preserve"> </w:t>
            </w:r>
            <w:r>
              <w:rPr>
                <w:color w:val="212121"/>
                <w:sz w:val="16"/>
              </w:rPr>
              <w:t>"</w:t>
            </w:r>
            <w:r>
              <w:rPr>
                <w:color w:val="212121"/>
                <w:sz w:val="16"/>
              </w:rPr>
              <w:t xml:space="preserve"> </w:t>
            </w:r>
            <w:r>
              <w:rPr>
                <w:color w:val="212121"/>
                <w:sz w:val="16"/>
              </w:rPr>
              <w:t>研发飞地</w:t>
            </w:r>
            <w:r>
              <w:rPr>
                <w:color w:val="212121"/>
                <w:sz w:val="16"/>
              </w:rPr>
              <w:t xml:space="preserve"> </w:t>
            </w:r>
            <w:r>
              <w:rPr>
                <w:color w:val="212121"/>
                <w:sz w:val="16"/>
              </w:rPr>
              <w:t>"</w:t>
            </w:r>
            <w:r>
              <w:rPr>
                <w:color w:val="212121"/>
                <w:sz w:val="16"/>
              </w:rPr>
              <w:t xml:space="preserve"> </w:t>
            </w:r>
            <w:r>
              <w:rPr>
                <w:color w:val="212121"/>
                <w:sz w:val="16"/>
              </w:rPr>
              <w:t>政策的按就高但不重复享受</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市科技局区域创新与基地建设科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0555-2400232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需条件</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八</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推动场景示范应用</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单个场景最高 </w:t>
            </w:r>
            <w:r>
              <w:rPr>
                <w:b/>
                <w:color w:val="212121"/>
                <w:sz w:val="16"/>
              </w:rPr>
              <w:t>30 万元</w:t>
            </w:r>
            <w:r>
              <w:rPr>
                <w:color w:val="212121"/>
                <w:sz w:val="16"/>
              </w:rPr>
              <w:t xml:space="preserve"> 支持，遴选 </w:t>
            </w:r>
            <w:r>
              <w:rPr>
                <w:b/>
                <w:color w:val="212121"/>
                <w:sz w:val="16"/>
              </w:rPr>
              <w:t>10 个</w:t>
            </w:r>
            <w:r>
              <w:rPr>
                <w:color w:val="212121"/>
                <w:sz w:val="16"/>
              </w:rPr>
              <w:t xml:space="preserve"> </w:t>
            </w:r>
            <w:r>
              <w:rPr>
                <w:color w:val="212121"/>
                <w:sz w:val="16"/>
              </w:rPr>
              <w:t>左右年度标杆应用场景项目，全市总规模不超过</w:t>
            </w:r>
            <w:r>
              <w:rPr>
                <w:color w:val="212121"/>
                <w:sz w:val="16"/>
              </w:rPr>
              <w:t xml:space="preserve"> </w:t>
            </w:r>
            <w:r>
              <w:rPr>
                <w:color w:val="212121"/>
                <w:sz w:val="16"/>
              </w:rPr>
              <w:t xml:space="preserve"> 300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在马鞍山注册、纳税并实际运营的高等院校、科研机构、科创企业、事业单位等创新主体，须为高新技术企业、省级以上专精特新企业、科技型中小企业、创新型中小企业等类型</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场景项目须在马鞍山市范围内；项目起始日期不得早于上年度</w:t>
            </w:r>
            <w:r>
              <w:rPr>
                <w:color w:val="212121"/>
                <w:sz w:val="16"/>
              </w:rPr>
              <w:t xml:space="preserve"> </w:t>
            </w:r>
            <w:r>
              <w:rPr>
                <w:color w:val="212121"/>
                <w:sz w:val="16"/>
              </w:rPr>
              <w:t xml:space="preserve"> 1 </w:t>
            </w:r>
            <w:r>
              <w:rPr>
                <w:color w:val="212121"/>
                <w:sz w:val="16"/>
              </w:rPr>
              <w:t xml:space="preserve"> </w:t>
            </w:r>
            <w:r>
              <w:rPr>
                <w:color w:val="212121"/>
                <w:sz w:val="16"/>
              </w:rPr>
              <w:t>月</w:t>
            </w:r>
            <w:r>
              <w:rPr>
                <w:color w:val="212121"/>
                <w:sz w:val="16"/>
              </w:rPr>
              <w:t xml:space="preserve"> </w:t>
            </w:r>
            <w:r>
              <w:rPr>
                <w:color w:val="212121"/>
                <w:sz w:val="16"/>
              </w:rPr>
              <w:t xml:space="preserve"> 1 </w:t>
            </w:r>
            <w:r>
              <w:rPr>
                <w:color w:val="212121"/>
                <w:sz w:val="16"/>
              </w:rPr>
              <w:t xml:space="preserve"> </w:t>
            </w:r>
            <w:r>
              <w:rPr>
                <w:color w:val="212121"/>
                <w:sz w:val="16"/>
              </w:rPr>
              <w:t>日、建成时间不得早于本年度</w:t>
            </w:r>
            <w:r>
              <w:rPr>
                <w:color w:val="212121"/>
                <w:sz w:val="16"/>
              </w:rPr>
              <w:t xml:space="preserve"> </w:t>
            </w:r>
            <w:r>
              <w:rPr>
                <w:color w:val="212121"/>
                <w:sz w:val="16"/>
              </w:rPr>
              <w:t xml:space="preserve"> 1 </w:t>
            </w:r>
            <w:r>
              <w:rPr>
                <w:color w:val="212121"/>
                <w:sz w:val="16"/>
              </w:rPr>
              <w:t xml:space="preserve"> </w:t>
            </w:r>
            <w:r>
              <w:rPr>
                <w:color w:val="212121"/>
                <w:sz w:val="16"/>
              </w:rPr>
              <w:t>月</w:t>
            </w:r>
            <w:r>
              <w:rPr>
                <w:color w:val="212121"/>
                <w:sz w:val="16"/>
              </w:rPr>
              <w:t xml:space="preserve"> </w:t>
            </w:r>
            <w:r>
              <w:rPr>
                <w:color w:val="212121"/>
                <w:sz w:val="16"/>
              </w:rPr>
              <w:t xml:space="preserve"> 1 </w:t>
            </w:r>
            <w:r>
              <w:rPr>
                <w:color w:val="212121"/>
                <w:sz w:val="16"/>
              </w:rPr>
              <w:t xml:space="preserve"> </w:t>
            </w:r>
            <w:r>
              <w:rPr>
                <w:color w:val="212121"/>
                <w:sz w:val="16"/>
              </w:rPr>
              <w:t>日且申报时已完成建设；场景机会方与能力方均符合条件可联合申报共享奖励</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市发展改革委产业和高技术发展科（人才工作科）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0555-8356085</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强推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九</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引进培育一流学术期刊</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创刊成功并实体化运营最高 </w:t>
            </w:r>
            <w:r>
              <w:rPr>
                <w:b/>
                <w:color w:val="212121"/>
                <w:sz w:val="16"/>
              </w:rPr>
              <w:t>100 万元</w:t>
            </w:r>
            <w:r>
              <w:rPr>
                <w:color w:val="212121"/>
                <w:sz w:val="16"/>
              </w:rPr>
              <w:t xml:space="preserve"> </w:t>
            </w:r>
            <w:r>
              <w:rPr>
                <w:color w:val="212121"/>
                <w:sz w:val="16"/>
              </w:rPr>
              <w:t>开办经费；首次进入</w:t>
            </w:r>
            <w:r>
              <w:rPr>
                <w:color w:val="212121"/>
                <w:sz w:val="16"/>
              </w:rPr>
              <w:t xml:space="preserve"> </w:t>
            </w:r>
            <w:r>
              <w:rPr>
                <w:color w:val="212121"/>
                <w:sz w:val="16"/>
              </w:rPr>
              <w:t xml:space="preserve"> SCI Q1 </w:t>
            </w:r>
            <w:r>
              <w:rPr>
                <w:color w:val="212121"/>
                <w:sz w:val="16"/>
              </w:rPr>
              <w:t xml:space="preserve"> </w:t>
            </w:r>
            <w:r>
              <w:rPr>
                <w:color w:val="212121"/>
                <w:sz w:val="16"/>
              </w:rPr>
              <w:t>或学协会</w:t>
            </w:r>
            <w:r>
              <w:rPr>
                <w:color w:val="212121"/>
                <w:sz w:val="16"/>
              </w:rPr>
              <w:t xml:space="preserve"> </w:t>
            </w:r>
            <w:r>
              <w:rPr>
                <w:color w:val="212121"/>
                <w:sz w:val="16"/>
              </w:rPr>
              <w:t xml:space="preserve"> T1 </w:t>
            </w:r>
            <w:r>
              <w:rPr>
                <w:color w:val="212121"/>
                <w:sz w:val="16"/>
              </w:rPr>
              <w:t xml:space="preserve"> </w:t>
            </w:r>
            <w:r>
              <w:rPr>
                <w:color w:val="212121"/>
                <w:sz w:val="16"/>
              </w:rPr>
              <w:t>分区奖励</w:t>
            </w:r>
            <w:r>
              <w:rPr>
                <w:color w:val="212121"/>
                <w:sz w:val="16"/>
              </w:rPr>
              <w:t xml:space="preserve"> </w:t>
            </w:r>
            <w:r>
              <w:rPr>
                <w:color w:val="212121"/>
                <w:sz w:val="16"/>
              </w:rPr>
              <w:t xml:space="preserve"> </w:t>
            </w:r>
            <w:r>
              <w:rPr>
                <w:color w:val="212121"/>
                <w:sz w:val="16"/>
              </w:rPr>
              <w:t xml:space="preserve"> </w:t>
            </w:r>
            <w:r>
              <w:rPr>
                <w:b/>
                <w:color w:val="212121"/>
                <w:sz w:val="16"/>
              </w:rPr>
              <w:t>100 万元</w:t>
            </w:r>
            <w:r>
              <w:rPr>
                <w:color w:val="212121"/>
                <w:sz w:val="16"/>
              </w:rPr>
              <w:t xml:space="preserve"> </w:t>
            </w:r>
            <w:r>
              <w:rPr>
                <w:color w:val="212121"/>
                <w:sz w:val="16"/>
              </w:rPr>
              <w:t>，</w:t>
            </w:r>
            <w:r>
              <w:rPr>
                <w:color w:val="212121"/>
                <w:sz w:val="16"/>
              </w:rPr>
              <w:t xml:space="preserve"> </w:t>
            </w:r>
            <w:r>
              <w:rPr>
                <w:color w:val="212121"/>
                <w:sz w:val="16"/>
              </w:rPr>
              <w:t xml:space="preserve">Q2 </w:t>
            </w:r>
            <w:r>
              <w:rPr>
                <w:color w:val="212121"/>
                <w:sz w:val="16"/>
              </w:rPr>
              <w:t xml:space="preserve"> </w:t>
            </w:r>
            <w:r>
              <w:rPr>
                <w:color w:val="212121"/>
                <w:sz w:val="16"/>
              </w:rPr>
              <w:t>或</w:t>
            </w:r>
            <w:r>
              <w:rPr>
                <w:color w:val="212121"/>
                <w:sz w:val="16"/>
              </w:rPr>
              <w:t xml:space="preserve"> </w:t>
            </w:r>
            <w:r>
              <w:rPr>
                <w:color w:val="212121"/>
                <w:sz w:val="16"/>
              </w:rPr>
              <w:t xml:space="preserve"> T2 </w:t>
            </w:r>
            <w:r>
              <w:rPr>
                <w:color w:val="212121"/>
                <w:sz w:val="16"/>
              </w:rPr>
              <w:t xml:space="preserve"> </w:t>
            </w:r>
            <w:r>
              <w:rPr>
                <w:color w:val="212121"/>
                <w:sz w:val="16"/>
              </w:rPr>
              <w:t>奖励</w:t>
            </w:r>
            <w:r>
              <w:rPr>
                <w:color w:val="212121"/>
                <w:sz w:val="16"/>
              </w:rPr>
              <w:t xml:space="preserve"> </w:t>
            </w:r>
            <w:r>
              <w:rPr>
                <w:color w:val="212121"/>
                <w:sz w:val="16"/>
              </w:rPr>
              <w:t xml:space="preserve"> 50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在港内注册、纳税并实际运营的高等院校、科研院所、国有或国有控股企业等创新主体</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须取得国内统一连续出版物号与《期刊出版许可证》，或国际标准连续出版物号（仅限英文刊）；须被</w:t>
            </w:r>
            <w:r>
              <w:rPr>
                <w:color w:val="212121"/>
                <w:sz w:val="16"/>
              </w:rPr>
              <w:t xml:space="preserve"> </w:t>
            </w:r>
            <w:r>
              <w:rPr>
                <w:color w:val="212121"/>
                <w:sz w:val="16"/>
              </w:rPr>
              <w:t xml:space="preserve"> CSCD</w:t>
            </w:r>
            <w:r>
              <w:rPr>
                <w:color w:val="212121"/>
                <w:sz w:val="16"/>
              </w:rPr>
              <w:t xml:space="preserve"> </w:t>
            </w:r>
            <w:r>
              <w:rPr>
                <w:color w:val="212121"/>
                <w:sz w:val="16"/>
              </w:rPr>
              <w:t>、中文核心、</w:t>
            </w:r>
            <w:r>
              <w:rPr>
                <w:color w:val="212121"/>
                <w:sz w:val="16"/>
              </w:rPr>
              <w:t xml:space="preserve"> </w:t>
            </w:r>
            <w:r>
              <w:rPr>
                <w:color w:val="212121"/>
                <w:sz w:val="16"/>
              </w:rPr>
              <w:t>CSTPCD</w:t>
            </w:r>
            <w:r>
              <w:rPr>
                <w:color w:val="212121"/>
                <w:sz w:val="16"/>
              </w:rPr>
              <w:t xml:space="preserve"> </w:t>
            </w:r>
            <w:r>
              <w:rPr>
                <w:color w:val="212121"/>
                <w:sz w:val="16"/>
              </w:rPr>
              <w:t>、</w:t>
            </w:r>
            <w:r>
              <w:rPr>
                <w:color w:val="212121"/>
                <w:sz w:val="16"/>
              </w:rPr>
              <w:t xml:space="preserve"> </w:t>
            </w:r>
            <w:r>
              <w:rPr>
                <w:color w:val="212121"/>
                <w:sz w:val="16"/>
              </w:rPr>
              <w:t>SCI</w:t>
            </w:r>
            <w:r>
              <w:rPr>
                <w:color w:val="212121"/>
                <w:sz w:val="16"/>
              </w:rPr>
              <w:t xml:space="preserve"> </w:t>
            </w:r>
            <w:r>
              <w:rPr>
                <w:color w:val="212121"/>
                <w:sz w:val="16"/>
              </w:rPr>
              <w:t>、</w:t>
            </w:r>
            <w:r>
              <w:rPr>
                <w:color w:val="212121"/>
                <w:sz w:val="16"/>
              </w:rPr>
              <w:t xml:space="preserve"> </w:t>
            </w:r>
            <w:r>
              <w:rPr>
                <w:color w:val="212121"/>
                <w:sz w:val="16"/>
              </w:rPr>
              <w:t>ESCI</w:t>
            </w:r>
            <w:r>
              <w:rPr>
                <w:color w:val="212121"/>
                <w:sz w:val="16"/>
              </w:rPr>
              <w:t xml:space="preserve"> </w:t>
            </w:r>
            <w:r>
              <w:rPr>
                <w:color w:val="212121"/>
                <w:sz w:val="16"/>
              </w:rPr>
              <w:t>、</w:t>
            </w:r>
            <w:r>
              <w:rPr>
                <w:color w:val="212121"/>
                <w:sz w:val="16"/>
              </w:rPr>
              <w:t xml:space="preserve"> </w:t>
            </w:r>
            <w:r>
              <w:rPr>
                <w:color w:val="212121"/>
                <w:sz w:val="16"/>
              </w:rPr>
              <w:t xml:space="preserve">EI </w:t>
            </w:r>
            <w:r>
              <w:rPr>
                <w:color w:val="212121"/>
                <w:sz w:val="16"/>
              </w:rPr>
              <w:t xml:space="preserve"> </w:t>
            </w:r>
            <w:r>
              <w:rPr>
                <w:color w:val="212121"/>
                <w:sz w:val="16"/>
              </w:rPr>
              <w:t>或</w:t>
            </w:r>
            <w:r>
              <w:rPr>
                <w:color w:val="212121"/>
                <w:sz w:val="16"/>
              </w:rPr>
              <w:t xml:space="preserve"> </w:t>
            </w:r>
            <w:r>
              <w:rPr>
                <w:color w:val="212121"/>
                <w:sz w:val="16"/>
              </w:rPr>
              <w:t xml:space="preserve"> PubMed </w:t>
            </w:r>
            <w:r>
              <w:rPr>
                <w:color w:val="212121"/>
                <w:sz w:val="16"/>
              </w:rPr>
              <w:t xml:space="preserve"> </w:t>
            </w:r>
            <w:r>
              <w:rPr>
                <w:color w:val="212121"/>
                <w:sz w:val="16"/>
              </w:rPr>
              <w:t>收录之一</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市科技局区域创新与基地建设科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0555-2400232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不适用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十</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运营星港公寓</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来港筹备创业人员累计不超过</w:t>
            </w:r>
            <w:r>
              <w:rPr>
                <w:color w:val="212121"/>
                <w:sz w:val="16"/>
              </w:rPr>
              <w:t xml:space="preserve"> </w:t>
            </w:r>
            <w:r>
              <w:rPr>
                <w:color w:val="212121"/>
                <w:sz w:val="16"/>
              </w:rPr>
              <w:t xml:space="preserve"> 30 </w:t>
            </w:r>
            <w:r>
              <w:rPr>
                <w:color w:val="212121"/>
                <w:sz w:val="16"/>
              </w:rPr>
              <w:t xml:space="preserve"> </w:t>
            </w:r>
            <w:r>
              <w:rPr>
                <w:color w:val="212121"/>
                <w:sz w:val="16"/>
              </w:rPr>
              <w:t>天免费住宿和创业空间体验；已入驻企业主要负责人及技术主要负责人最长</w:t>
            </w:r>
            <w:r>
              <w:rPr>
                <w:color w:val="212121"/>
                <w:sz w:val="16"/>
              </w:rPr>
              <w:t xml:space="preserve"> </w:t>
            </w:r>
            <w:r>
              <w:rPr>
                <w:color w:val="212121"/>
                <w:sz w:val="16"/>
              </w:rPr>
              <w:t xml:space="preserve"> </w:t>
            </w:r>
            <w:r>
              <w:rPr>
                <w:color w:val="212121"/>
                <w:sz w:val="16"/>
              </w:rPr>
              <w:t xml:space="preserve"> </w:t>
            </w:r>
            <w:r>
              <w:rPr>
                <w:b/>
                <w:color w:val="212121"/>
                <w:sz w:val="16"/>
              </w:rPr>
              <w:t>6 个</w:t>
            </w:r>
            <w:r>
              <w:rPr>
                <w:color w:val="212121"/>
                <w:sz w:val="16"/>
              </w:rPr>
              <w:t xml:space="preserve"> 月、每人每月最高 </w:t>
            </w:r>
            <w:r>
              <w:rPr>
                <w:b/>
                <w:color w:val="212121"/>
                <w:sz w:val="16"/>
              </w:rPr>
              <w:t>1500 元</w:t>
            </w:r>
            <w:r>
              <w:rPr>
                <w:color w:val="212121"/>
                <w:sz w:val="16"/>
              </w:rPr>
              <w:t xml:space="preserve"> 租房补贴或免费住宿保障</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来港筹备创新创业或洽谈合作的人员；已入驻单元星团、成立不满</w:t>
            </w:r>
            <w:r>
              <w:rPr>
                <w:color w:val="212121"/>
                <w:sz w:val="16"/>
              </w:rPr>
              <w:t xml:space="preserve"> </w:t>
            </w:r>
            <w:r>
              <w:rPr>
                <w:color w:val="212121"/>
                <w:sz w:val="16"/>
              </w:rPr>
              <w:t xml:space="preserve"> 3 </w:t>
            </w:r>
            <w:r>
              <w:rPr>
                <w:color w:val="212121"/>
                <w:sz w:val="16"/>
              </w:rPr>
              <w:t xml:space="preserve"> </w:t>
            </w:r>
            <w:r>
              <w:rPr>
                <w:color w:val="212121"/>
                <w:sz w:val="16"/>
              </w:rPr>
              <w:t>年的科技类企业主要负责人及技术主要负责人（每人不超过</w:t>
            </w:r>
            <w:r>
              <w:rPr>
                <w:color w:val="212121"/>
                <w:sz w:val="16"/>
              </w:rPr>
              <w:t xml:space="preserve"> </w:t>
            </w:r>
            <w:r>
              <w:rPr>
                <w:color w:val="212121"/>
                <w:sz w:val="16"/>
              </w:rPr>
              <w:t xml:space="preserve"> </w:t>
            </w:r>
            <w:r>
              <w:rPr>
                <w:color w:val="212121"/>
                <w:sz w:val="16"/>
              </w:rPr>
              <w:t xml:space="preserve"> </w:t>
            </w:r>
            <w:r>
              <w:rPr>
                <w:b/>
                <w:color w:val="212121"/>
                <w:sz w:val="16"/>
              </w:rPr>
              <w:t>3 人</w:t>
            </w:r>
            <w:r>
              <w:rPr>
                <w:color w:val="212121"/>
                <w:sz w:val="16"/>
              </w:rPr>
              <w:t xml:space="preserve"> ）</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须经所属单元星团运营或管理单位确认；须在马鞍山市无自有产权住房（以不动产登记查询为准）；已享受人才安家补贴、购房补贴的不重复享受</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市住建局住房发展与保障科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0555-2362289</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强推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十一</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支持高校毕业生来港创业</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在校大学生首次自主创业并正常经营 </w:t>
            </w:r>
            <w:r>
              <w:rPr>
                <w:b/>
                <w:color w:val="212121"/>
                <w:sz w:val="16"/>
              </w:rPr>
              <w:t>3 个</w:t>
            </w:r>
            <w:r>
              <w:rPr>
                <w:color w:val="212121"/>
                <w:sz w:val="16"/>
              </w:rPr>
              <w:t xml:space="preserve"> 月以上，每个企业（含个体工商户） </w:t>
            </w:r>
            <w:r>
              <w:rPr>
                <w:b/>
                <w:color w:val="212121"/>
                <w:sz w:val="16"/>
              </w:rPr>
              <w:t>5000 元</w:t>
            </w:r>
            <w:r>
              <w:rPr>
                <w:color w:val="212121"/>
                <w:sz w:val="16"/>
              </w:rPr>
              <w:t xml:space="preserve"> </w:t>
            </w:r>
            <w:r>
              <w:rPr>
                <w:color w:val="212121"/>
                <w:sz w:val="16"/>
              </w:rPr>
              <w:t>一次性补贴；毕业</w:t>
            </w:r>
            <w:r>
              <w:rPr>
                <w:color w:val="212121"/>
                <w:sz w:val="16"/>
              </w:rPr>
              <w:t xml:space="preserve"> </w:t>
            </w:r>
            <w:r>
              <w:rPr>
                <w:color w:val="212121"/>
                <w:sz w:val="16"/>
              </w:rPr>
              <w:t xml:space="preserve"> 2 </w:t>
            </w:r>
            <w:r>
              <w:rPr>
                <w:color w:val="212121"/>
                <w:sz w:val="16"/>
              </w:rPr>
              <w:t xml:space="preserve"> </w:t>
            </w:r>
            <w:r>
              <w:rPr>
                <w:color w:val="212121"/>
                <w:sz w:val="16"/>
              </w:rPr>
              <w:t>年内首次创办个体工商户</w:t>
            </w:r>
            <w:r>
              <w:rPr>
                <w:color w:val="212121"/>
                <w:sz w:val="16"/>
              </w:rPr>
              <w:t xml:space="preserve"> </w:t>
            </w:r>
            <w:r>
              <w:rPr>
                <w:color w:val="212121"/>
                <w:sz w:val="16"/>
              </w:rPr>
              <w:t xml:space="preserve"> 5000 </w:t>
            </w:r>
            <w:r>
              <w:rPr>
                <w:color w:val="212121"/>
                <w:sz w:val="16"/>
              </w:rPr>
              <w:t xml:space="preserve"> </w:t>
            </w:r>
            <w:r>
              <w:rPr>
                <w:color w:val="212121"/>
                <w:sz w:val="16"/>
              </w:rPr>
              <w:t>元、首次创办小微企业</w:t>
            </w:r>
            <w:r>
              <w:rPr>
                <w:color w:val="212121"/>
                <w:sz w:val="16"/>
              </w:rPr>
              <w:t xml:space="preserve"> </w:t>
            </w:r>
            <w:r>
              <w:rPr>
                <w:color w:val="212121"/>
                <w:sz w:val="16"/>
              </w:rPr>
              <w:t xml:space="preserve"> 10000 </w:t>
            </w:r>
            <w:r>
              <w:rPr>
                <w:color w:val="212121"/>
                <w:sz w:val="16"/>
              </w:rPr>
              <w:t xml:space="preserve"> </w:t>
            </w:r>
            <w:r>
              <w:rPr>
                <w:color w:val="212121"/>
                <w:sz w:val="16"/>
              </w:rPr>
              <w:t>元一次性补贴</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在校期间自主创业的普通全日制高校在校大学生；毕业</w:t>
            </w:r>
            <w:r>
              <w:rPr>
                <w:color w:val="212121"/>
                <w:sz w:val="16"/>
              </w:rPr>
              <w:t xml:space="preserve"> </w:t>
            </w:r>
            <w:r>
              <w:rPr>
                <w:color w:val="212121"/>
                <w:sz w:val="16"/>
              </w:rPr>
              <w:t xml:space="preserve"> 2 </w:t>
            </w:r>
            <w:r>
              <w:rPr>
                <w:color w:val="212121"/>
                <w:sz w:val="16"/>
              </w:rPr>
              <w:t xml:space="preserve"> </w:t>
            </w:r>
            <w:r>
              <w:rPr>
                <w:color w:val="212121"/>
                <w:sz w:val="16"/>
              </w:rPr>
              <w:t>年内的高校毕业生（须同时依法缴纳社会保险费）</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须正常经营 </w:t>
            </w:r>
            <w:r>
              <w:rPr>
                <w:b/>
                <w:color w:val="212121"/>
                <w:sz w:val="16"/>
              </w:rPr>
              <w:t>3 个</w:t>
            </w:r>
            <w:r>
              <w:rPr>
                <w:color w:val="212121"/>
                <w:sz w:val="16"/>
              </w:rPr>
              <w:t xml:space="preserve"> 月以上；须提供学籍证明、营业执照、经营流水与社保卡银行账户</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市人社局人才综合服务中心创业科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0555-8880283</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十二</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支持外地青年人才实习就业</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市外全日制普通高校来港实习实训按 </w:t>
            </w:r>
            <w:r>
              <w:rPr>
                <w:b/>
                <w:color w:val="212121"/>
                <w:sz w:val="16"/>
              </w:rPr>
              <w:t>500 元</w:t>
            </w:r>
            <w:r>
              <w:rPr>
                <w:color w:val="212121"/>
                <w:sz w:val="16"/>
              </w:rPr>
              <w:t xml:space="preserve"> 每人每天补贴承办单位，交通费据实补贴高校；学生留企就业后按 </w:t>
            </w:r>
            <w:r>
              <w:rPr>
                <w:b/>
                <w:color w:val="212121"/>
                <w:sz w:val="16"/>
              </w:rPr>
              <w:t>2500 元</w:t>
            </w:r>
            <w:r>
              <w:rPr>
                <w:color w:val="212121"/>
                <w:sz w:val="16"/>
              </w:rPr>
              <w:t xml:space="preserve"> </w:t>
            </w:r>
            <w:r>
              <w:rPr>
                <w:color w:val="212121"/>
                <w:sz w:val="16"/>
              </w:rPr>
              <w:t>每人上限一次性补贴企业（企业年度最高</w:t>
            </w:r>
            <w:r>
              <w:rPr>
                <w:color w:val="212121"/>
                <w:sz w:val="16"/>
              </w:rPr>
              <w:t xml:space="preserve"> </w:t>
            </w:r>
            <w:r>
              <w:rPr>
                <w:color w:val="212121"/>
                <w:sz w:val="16"/>
              </w:rPr>
              <w:t xml:space="preserve"> 3 </w:t>
            </w:r>
            <w:r>
              <w:rPr>
                <w:color w:val="212121"/>
                <w:sz w:val="16"/>
              </w:rPr>
              <w:t xml:space="preserve"> </w:t>
            </w:r>
            <w:r>
              <w:rPr>
                <w:color w:val="212121"/>
                <w:sz w:val="16"/>
              </w:rPr>
              <w:t>万元）；来港求职面试省外高校</w:t>
            </w:r>
            <w:r>
              <w:rPr>
                <w:color w:val="212121"/>
                <w:sz w:val="16"/>
              </w:rPr>
              <w:t xml:space="preserve"> </w:t>
            </w:r>
            <w:r>
              <w:rPr>
                <w:color w:val="212121"/>
                <w:sz w:val="16"/>
              </w:rPr>
              <w:t xml:space="preserve"> 1000 </w:t>
            </w:r>
            <w:r>
              <w:rPr>
                <w:color w:val="212121"/>
                <w:sz w:val="16"/>
              </w:rPr>
              <w:t xml:space="preserve"> </w:t>
            </w:r>
            <w:r>
              <w:rPr>
                <w:color w:val="212121"/>
                <w:sz w:val="16"/>
              </w:rPr>
              <w:t>元每人、省内高校</w:t>
            </w:r>
            <w:r>
              <w:rPr>
                <w:color w:val="212121"/>
                <w:sz w:val="16"/>
              </w:rPr>
              <w:t xml:space="preserve"> </w:t>
            </w:r>
            <w:r>
              <w:rPr>
                <w:color w:val="212121"/>
                <w:sz w:val="16"/>
              </w:rPr>
              <w:t xml:space="preserve"> 500 </w:t>
            </w:r>
            <w:r>
              <w:rPr>
                <w:color w:val="212121"/>
                <w:sz w:val="16"/>
              </w:rPr>
              <w:t xml:space="preserve"> </w:t>
            </w:r>
            <w:r>
              <w:rPr>
                <w:color w:val="212121"/>
                <w:sz w:val="16"/>
              </w:rPr>
              <w:t>元每人一次性补贴</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在港内注册、纳税并实际运营的高新技术企业、省级以上专精特新企业；市外全日制普通高校在读研究生</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 xml:space="preserve">实习实训须连续满 </w:t>
            </w:r>
            <w:r>
              <w:rPr>
                <w:b/>
                <w:color w:val="212121"/>
                <w:sz w:val="16"/>
              </w:rPr>
              <w:t>1 个</w:t>
            </w:r>
            <w:r>
              <w:rPr>
                <w:color w:val="212121"/>
                <w:sz w:val="16"/>
              </w:rPr>
              <w:t xml:space="preserve"> </w:t>
            </w:r>
            <w:r>
              <w:rPr>
                <w:color w:val="212121"/>
                <w:sz w:val="16"/>
              </w:rPr>
              <w:t>月且发放不低于当地最低工资标准的津贴；企业须与学生签订</w:t>
            </w:r>
            <w:r>
              <w:rPr>
                <w:color w:val="212121"/>
                <w:sz w:val="16"/>
              </w:rPr>
              <w:t xml:space="preserve"> </w:t>
            </w:r>
            <w:r>
              <w:rPr>
                <w:color w:val="212121"/>
                <w:sz w:val="16"/>
              </w:rPr>
              <w:t xml:space="preserve"> 1 </w:t>
            </w:r>
            <w:r>
              <w:rPr>
                <w:color w:val="212121"/>
                <w:sz w:val="16"/>
              </w:rPr>
              <w:t xml:space="preserve"> </w:t>
            </w:r>
            <w:r>
              <w:rPr>
                <w:color w:val="212121"/>
                <w:sz w:val="16"/>
              </w:rPr>
              <w:t>年以上劳动合同并缴社保满</w:t>
            </w:r>
            <w:r>
              <w:rPr>
                <w:color w:val="212121"/>
                <w:sz w:val="16"/>
              </w:rPr>
              <w:t xml:space="preserve"> </w:t>
            </w:r>
            <w:r>
              <w:rPr>
                <w:color w:val="212121"/>
                <w:sz w:val="16"/>
              </w:rPr>
              <w:t xml:space="preserve"> </w:t>
            </w:r>
            <w:r>
              <w:rPr>
                <w:color w:val="212121"/>
                <w:sz w:val="16"/>
              </w:rPr>
              <w:t xml:space="preserve"> </w:t>
            </w:r>
            <w:r>
              <w:rPr>
                <w:b/>
                <w:color w:val="212121"/>
                <w:sz w:val="16"/>
              </w:rPr>
              <w:t>3 个</w:t>
            </w:r>
            <w:r>
              <w:rPr>
                <w:color w:val="212121"/>
                <w:sz w:val="16"/>
              </w:rPr>
              <w:t xml:space="preserve"> </w:t>
            </w:r>
            <w:r>
              <w:rPr>
                <w:color w:val="212121"/>
                <w:sz w:val="16"/>
              </w:rPr>
              <w:t>月，申报须在缴社保满</w:t>
            </w:r>
            <w:r>
              <w:rPr>
                <w:color w:val="212121"/>
                <w:sz w:val="16"/>
              </w:rPr>
              <w:t xml:space="preserve"> </w:t>
            </w:r>
            <w:r>
              <w:rPr>
                <w:color w:val="212121"/>
                <w:sz w:val="16"/>
              </w:rPr>
              <w:t xml:space="preserve"> 3 </w:t>
            </w:r>
            <w:r>
              <w:rPr>
                <w:color w:val="212121"/>
                <w:sz w:val="16"/>
              </w:rPr>
              <w:t xml:space="preserve"> </w:t>
            </w:r>
            <w:r>
              <w:rPr>
                <w:color w:val="212121"/>
                <w:sz w:val="16"/>
              </w:rPr>
              <w:t>个月后</w:t>
            </w:r>
            <w:r>
              <w:rPr>
                <w:color w:val="212121"/>
                <w:sz w:val="16"/>
              </w:rPr>
              <w:t xml:space="preserve"> </w:t>
            </w:r>
            <w:r>
              <w:rPr>
                <w:color w:val="212121"/>
                <w:sz w:val="16"/>
              </w:rPr>
              <w:t xml:space="preserve"> 30 </w:t>
            </w:r>
            <w:r>
              <w:rPr>
                <w:color w:val="212121"/>
                <w:sz w:val="16"/>
              </w:rPr>
              <w:t xml:space="preserve"> </w:t>
            </w:r>
            <w:r>
              <w:rPr>
                <w:color w:val="212121"/>
                <w:sz w:val="16"/>
              </w:rPr>
              <w:t>日内；高校须与县区或园区签订实习实训合作协议；企业与高校年度补贴总额不超过</w:t>
            </w:r>
            <w:r>
              <w:rPr>
                <w:color w:val="212121"/>
                <w:sz w:val="16"/>
              </w:rPr>
              <w:t xml:space="preserve"> </w:t>
            </w:r>
            <w:r>
              <w:rPr>
                <w:color w:val="212121"/>
                <w:sz w:val="16"/>
              </w:rPr>
              <w:t xml:space="preserve"> 50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市教育局高等教育办公室、市人社局人才综合服务中心人才引进科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0555-2473385</w:t>
            </w:r>
            <w:r>
              <w:rPr>
                <w:color w:val="212121"/>
                <w:sz w:val="16"/>
              </w:rPr>
              <w:t xml:space="preserve"> </w:t>
            </w:r>
            <w:r>
              <w:rPr>
                <w:color w:val="212121"/>
                <w:sz w:val="16"/>
              </w:rPr>
              <w:t>、</w:t>
            </w:r>
            <w:r>
              <w:rPr>
                <w:color w:val="212121"/>
                <w:sz w:val="16"/>
              </w:rPr>
              <w:t xml:space="preserve"> </w:t>
            </w:r>
            <w:r>
              <w:rPr>
                <w:color w:val="212121"/>
                <w:sz w:val="16"/>
              </w:rPr>
              <w:t>0555-8880269</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十三</w:t>
            </w:r>
            <w:r>
              <w:rPr>
                <w:color w:val="212121"/>
                <w:sz w:val="16"/>
              </w:rPr>
              <w:t xml:space="preserve"> </w:t>
            </w:r>
            <w:r>
              <w:rPr>
                <w:color w:val="212121"/>
                <w:sz w:val="16"/>
              </w:rPr>
              <w:t>·1</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培育耐心资本（首贷贴息）</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对港内初创企业首贷（期限不超过</w:t>
            </w:r>
            <w:r>
              <w:rPr>
                <w:color w:val="212121"/>
                <w:sz w:val="16"/>
              </w:rPr>
              <w:t xml:space="preserve"> </w:t>
            </w:r>
            <w:r>
              <w:rPr>
                <w:color w:val="212121"/>
                <w:sz w:val="16"/>
              </w:rPr>
              <w:t xml:space="preserve"> 3 </w:t>
            </w:r>
            <w:r>
              <w:rPr>
                <w:color w:val="212121"/>
                <w:sz w:val="16"/>
              </w:rPr>
              <w:t xml:space="preserve"> </w:t>
            </w:r>
            <w:r>
              <w:rPr>
                <w:color w:val="212121"/>
                <w:sz w:val="16"/>
              </w:rPr>
              <w:t>年）实际支付利息给予</w:t>
            </w:r>
            <w:r>
              <w:rPr>
                <w:color w:val="212121"/>
                <w:sz w:val="16"/>
              </w:rPr>
              <w:t xml:space="preserve"> </w:t>
            </w:r>
            <w:r>
              <w:rPr>
                <w:color w:val="212121"/>
                <w:sz w:val="16"/>
              </w:rPr>
              <w:t xml:space="preserve"> </w:t>
            </w:r>
            <w:r>
              <w:rPr>
                <w:color w:val="212121"/>
                <w:sz w:val="16"/>
              </w:rPr>
              <w:t xml:space="preserve"> </w:t>
            </w:r>
            <w:r>
              <w:rPr>
                <w:b/>
                <w:color w:val="212121"/>
                <w:sz w:val="16"/>
              </w:rPr>
              <w:t>100%</w:t>
            </w:r>
            <w:r>
              <w:rPr>
                <w:color w:val="212121"/>
                <w:sz w:val="16"/>
              </w:rPr>
              <w:t xml:space="preserve"> 支持，每家企业每年贴息不超过 </w:t>
            </w:r>
            <w:r>
              <w:rPr>
                <w:b/>
                <w:color w:val="212121"/>
                <w:sz w:val="16"/>
              </w:rPr>
              <w:t>10 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在马鞍山市</w:t>
            </w:r>
            <w:r>
              <w:rPr>
                <w:color w:val="212121"/>
                <w:sz w:val="16"/>
              </w:rPr>
              <w:t xml:space="preserve"> </w:t>
            </w:r>
            <w:r>
              <w:rPr>
                <w:color w:val="212121"/>
                <w:sz w:val="16"/>
              </w:rPr>
              <w:t>"</w:t>
            </w:r>
            <w:r>
              <w:rPr>
                <w:color w:val="212121"/>
                <w:sz w:val="16"/>
              </w:rPr>
              <w:t xml:space="preserve"> </w:t>
            </w:r>
            <w:r>
              <w:rPr>
                <w:color w:val="212121"/>
                <w:sz w:val="16"/>
              </w:rPr>
              <w:t>诗城创星港</w:t>
            </w:r>
            <w:r>
              <w:rPr>
                <w:color w:val="212121"/>
                <w:sz w:val="16"/>
              </w:rPr>
              <w:t xml:space="preserve"> </w:t>
            </w:r>
            <w:r>
              <w:rPr>
                <w:color w:val="212121"/>
                <w:sz w:val="16"/>
              </w:rPr>
              <w:t>"</w:t>
            </w:r>
            <w:r>
              <w:rPr>
                <w:color w:val="212121"/>
                <w:sz w:val="16"/>
              </w:rPr>
              <w:t xml:space="preserve"> </w:t>
            </w:r>
            <w:r>
              <w:rPr>
                <w:color w:val="212121"/>
                <w:sz w:val="16"/>
              </w:rPr>
              <w:t>注册且实际运转并产生研发投入的科技型企业（名单由市科技局、市工业和信息化局提供）</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企业征信无逾期、未被列入失信名单；贷款须为首次贷款；用途限研发、生产等正常经营活动，不得用于偿还其他债务、金融投资理财或国家产业政策禁止限制项目</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市财政局银行保险协调科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0555-8880685</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强推</w:t>
            </w:r>
          </w:p>
        </w:tc>
      </w:tr>
      <w:tr>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十三</w:t>
            </w:r>
            <w:r>
              <w:rPr>
                <w:color w:val="212121"/>
                <w:sz w:val="16"/>
              </w:rPr>
              <w:t xml:space="preserve"> </w:t>
            </w:r>
            <w:r>
              <w:rPr>
                <w:color w:val="212121"/>
                <w:sz w:val="16"/>
              </w:rPr>
              <w:t>·2</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培育耐心资本（社会基金奖励）</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对投资港内初创科技型企业且持股</w:t>
            </w:r>
            <w:r>
              <w:rPr>
                <w:color w:val="212121"/>
                <w:sz w:val="16"/>
              </w:rPr>
              <w:t xml:space="preserve"> </w:t>
            </w:r>
            <w:r>
              <w:rPr>
                <w:color w:val="212121"/>
                <w:sz w:val="16"/>
              </w:rPr>
              <w:t xml:space="preserve"> 2 </w:t>
            </w:r>
            <w:r>
              <w:rPr>
                <w:color w:val="212121"/>
                <w:sz w:val="16"/>
              </w:rPr>
              <w:t xml:space="preserve"> </w:t>
            </w:r>
            <w:r>
              <w:rPr>
                <w:color w:val="212121"/>
                <w:sz w:val="16"/>
              </w:rPr>
              <w:t>年以上的社会基金，按实际投资额的</w:t>
            </w:r>
            <w:r>
              <w:rPr>
                <w:color w:val="212121"/>
                <w:sz w:val="16"/>
              </w:rPr>
              <w:t xml:space="preserve"> </w:t>
            </w:r>
            <w:r>
              <w:rPr>
                <w:color w:val="212121"/>
                <w:sz w:val="16"/>
              </w:rPr>
              <w:t xml:space="preserve"> </w:t>
            </w:r>
            <w:r>
              <w:rPr>
                <w:color w:val="212121"/>
                <w:sz w:val="16"/>
              </w:rPr>
              <w:t xml:space="preserve"> </w:t>
            </w:r>
            <w:r>
              <w:rPr>
                <w:b/>
                <w:color w:val="212121"/>
                <w:sz w:val="16"/>
              </w:rPr>
              <w:t>10%</w:t>
            </w:r>
            <w:r>
              <w:rPr>
                <w:color w:val="212121"/>
                <w:sz w:val="16"/>
              </w:rPr>
              <w:t xml:space="preserve"> 给予管理机构奖励，每投资 </w:t>
            </w:r>
            <w:r>
              <w:rPr>
                <w:b/>
                <w:color w:val="212121"/>
                <w:sz w:val="16"/>
              </w:rPr>
              <w:t>1 家</w:t>
            </w:r>
            <w:r>
              <w:rPr>
                <w:color w:val="212121"/>
                <w:sz w:val="16"/>
              </w:rPr>
              <w:t xml:space="preserve"> </w:t>
            </w:r>
            <w:r>
              <w:rPr>
                <w:color w:val="212121"/>
                <w:sz w:val="16"/>
              </w:rPr>
              <w:t>最高</w:t>
            </w:r>
            <w:r>
              <w:rPr>
                <w:color w:val="212121"/>
                <w:sz w:val="16"/>
              </w:rPr>
              <w:t xml:space="preserve"> </w:t>
            </w:r>
            <w:r>
              <w:rPr>
                <w:color w:val="212121"/>
                <w:sz w:val="16"/>
              </w:rPr>
              <w:t xml:space="preserve"> 100 </w:t>
            </w:r>
            <w:r>
              <w:rPr>
                <w:color w:val="212121"/>
                <w:sz w:val="16"/>
              </w:rPr>
              <w:t xml:space="preserve"> </w:t>
            </w:r>
            <w:r>
              <w:rPr>
                <w:color w:val="212121"/>
                <w:sz w:val="16"/>
              </w:rPr>
              <w:t>万元，每家每年累计最高</w:t>
            </w:r>
            <w:r>
              <w:rPr>
                <w:color w:val="212121"/>
                <w:sz w:val="16"/>
              </w:rPr>
              <w:t xml:space="preserve"> </w:t>
            </w:r>
            <w:r>
              <w:rPr>
                <w:color w:val="212121"/>
                <w:sz w:val="16"/>
              </w:rPr>
              <w:t xml:space="preserve"> 500 </w:t>
            </w:r>
            <w:r>
              <w:rPr>
                <w:color w:val="212121"/>
                <w:sz w:val="16"/>
              </w:rPr>
              <w:t xml:space="preserve"> </w:t>
            </w:r>
            <w:r>
              <w:rPr>
                <w:color w:val="212121"/>
                <w:sz w:val="16"/>
              </w:rPr>
              <w:t>万元</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依法注册并在中国证券投资基金业协会完成登记备案的私募股权投资基金（不含政府性资金）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投资额认定需扣除</w:t>
            </w:r>
            <w:r>
              <w:rPr>
                <w:color w:val="212121"/>
                <w:sz w:val="16"/>
              </w:rPr>
              <w:t xml:space="preserve"> </w:t>
            </w:r>
            <w:r>
              <w:rPr>
                <w:color w:val="212121"/>
                <w:sz w:val="16"/>
              </w:rPr>
              <w:t>"</w:t>
            </w:r>
            <w:r>
              <w:rPr>
                <w:color w:val="212121"/>
                <w:sz w:val="16"/>
              </w:rPr>
              <w:t xml:space="preserve"> </w:t>
            </w:r>
            <w:r>
              <w:rPr>
                <w:color w:val="212121"/>
                <w:sz w:val="16"/>
              </w:rPr>
              <w:t>诗城创星港</w:t>
            </w:r>
            <w:r>
              <w:rPr>
                <w:color w:val="212121"/>
                <w:sz w:val="16"/>
              </w:rPr>
              <w:t xml:space="preserve"> </w:t>
            </w:r>
            <w:r>
              <w:rPr>
                <w:color w:val="212121"/>
                <w:sz w:val="16"/>
              </w:rPr>
              <w:t>"</w:t>
            </w:r>
            <w:r>
              <w:rPr>
                <w:color w:val="212121"/>
                <w:sz w:val="16"/>
              </w:rPr>
              <w:t xml:space="preserve"> </w:t>
            </w:r>
            <w:r>
              <w:rPr>
                <w:color w:val="212121"/>
                <w:sz w:val="16"/>
              </w:rPr>
              <w:t>母基金、马鞍山市、属地政府出资的对应份额；出资须在</w:t>
            </w:r>
            <w:r>
              <w:rPr>
                <w:color w:val="212121"/>
                <w:sz w:val="16"/>
              </w:rPr>
              <w:t xml:space="preserve"> </w:t>
            </w:r>
            <w:r>
              <w:rPr>
                <w:color w:val="212121"/>
                <w:sz w:val="16"/>
              </w:rPr>
              <w:t xml:space="preserve"> 2026 </w:t>
            </w:r>
            <w:r>
              <w:rPr>
                <w:color w:val="212121"/>
                <w:sz w:val="16"/>
              </w:rPr>
              <w:t xml:space="preserve"> </w:t>
            </w:r>
            <w:r>
              <w:rPr>
                <w:color w:val="212121"/>
                <w:sz w:val="16"/>
              </w:rPr>
              <w:t>年</w:t>
            </w:r>
            <w:r>
              <w:rPr>
                <w:color w:val="212121"/>
                <w:sz w:val="16"/>
              </w:rPr>
              <w:t xml:space="preserve"> </w:t>
            </w:r>
            <w:r>
              <w:rPr>
                <w:color w:val="212121"/>
                <w:sz w:val="16"/>
              </w:rPr>
              <w:t xml:space="preserve"> 1 </w:t>
            </w:r>
            <w:r>
              <w:rPr>
                <w:color w:val="212121"/>
                <w:sz w:val="16"/>
              </w:rPr>
              <w:t xml:space="preserve"> </w:t>
            </w:r>
            <w:r>
              <w:rPr>
                <w:color w:val="212121"/>
                <w:sz w:val="16"/>
              </w:rPr>
              <w:t>月</w:t>
            </w:r>
            <w:r>
              <w:rPr>
                <w:color w:val="212121"/>
                <w:sz w:val="16"/>
              </w:rPr>
              <w:t xml:space="preserve"> </w:t>
            </w:r>
            <w:r>
              <w:rPr>
                <w:color w:val="212121"/>
                <w:sz w:val="16"/>
              </w:rPr>
              <w:t xml:space="preserve"> 1 </w:t>
            </w:r>
            <w:r>
              <w:rPr>
                <w:color w:val="212121"/>
                <w:sz w:val="16"/>
              </w:rPr>
              <w:t xml:space="preserve"> </w:t>
            </w:r>
            <w:r>
              <w:rPr>
                <w:color w:val="212121"/>
                <w:sz w:val="16"/>
              </w:rPr>
              <w:t>日后完成且持股超</w:t>
            </w:r>
            <w:r>
              <w:rPr>
                <w:color w:val="212121"/>
                <w:sz w:val="16"/>
              </w:rPr>
              <w:t xml:space="preserve"> </w:t>
            </w:r>
            <w:r>
              <w:rPr>
                <w:color w:val="212121"/>
                <w:sz w:val="16"/>
              </w:rPr>
              <w:t xml:space="preserve"> 2 </w:t>
            </w:r>
            <w:r>
              <w:rPr>
                <w:color w:val="212121"/>
                <w:sz w:val="16"/>
              </w:rPr>
              <w:t xml:space="preserve"> </w:t>
            </w:r>
            <w:r>
              <w:rPr>
                <w:color w:val="212121"/>
                <w:sz w:val="16"/>
              </w:rPr>
              <w:t>年；实行预算额度管理</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市财政局资本市场协调科</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0555-8880645</w:t>
            </w:r>
          </w:p>
        </w:tc>
        <w:tc>
          <w:tcPr>
            <w:tcW w:type="dxa" w:w="108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0" w:after="40"/>
            </w:pPr>
            <w:r>
              <w:rPr>
                <w:color w:val="212121"/>
                <w:sz w:val="16"/>
              </w:rPr>
              <w:t>适用</w:t>
            </w:r>
          </w:p>
        </w:tc>
      </w:tr>
    </w:tbl>
    <w:p>
      <w:pPr>
        <w:pStyle w:val="Heading3"/>
        <w:spacing w:before="220" w:after="165"/>
        <w:jc w:val="left"/>
      </w:pPr>
      <w:r>
        <w:rPr>
          <w:rFonts w:ascii="微软雅黑" w:hAnsi="微软雅黑" w:eastAsia="微软雅黑" w:cs="微软雅黑" w:hint="eastAsia"/>
          <w:b/>
          <w:color w:val="1565C0"/>
          <w:sz w:val="22"/>
          <w:lang w:eastAsia="zh-CN"/>
        </w:rPr>
        <w:t>6.1 区级现成机制（OPC 园区应挂靠的四条）</w:t>
      </w:r>
    </w:p>
    <w:p>
      <w:pPr>
        <w:spacing w:line="396" w:lineRule="auto" w:after="157"/>
        <w:jc w:val="both"/>
      </w:pPr>
      <w:r>
        <w:rPr>
          <w:rFonts w:ascii="微软雅黑" w:eastAsia="微软雅黑" w:hAnsi="微软雅黑" w:cs="微软雅黑" w:hint="eastAsia"/>
          <w:b/>
          <w:color w:val="212121"/>
          <w:sz w:val="21"/>
          <w:lang w:eastAsia="zh-CN"/>
        </w:rPr>
        <w:t>组织</w:t>
      </w:r>
      <w:r>
        <w:rPr>
          <w:rFonts w:ascii="微软雅黑" w:eastAsia="微软雅黑" w:hAnsi="微软雅黑" w:cs="微软雅黑" w:hint="eastAsia"/>
          <w:color w:val="212121"/>
          <w:sz w:val="21"/>
          <w:lang w:eastAsia="zh-CN"/>
        </w:rPr>
        <w:t>：区</w:t>
      </w:r>
      <w:r>
        <w:rPr>
          <w:color w:val="212121"/>
          <w:sz w:val="21"/>
        </w:rPr>
        <w:t>"</w:t>
      </w:r>
      <w:r>
        <w:rPr>
          <w:rFonts w:ascii="微软雅黑" w:eastAsia="微软雅黑" w:hAnsi="微软雅黑" w:cs="微软雅黑" w:hint="eastAsia"/>
          <w:color w:val="212121"/>
          <w:sz w:val="21"/>
          <w:lang w:eastAsia="zh-CN"/>
        </w:rPr>
        <w:t>诗城创星港</w:t>
      </w:r>
      <w:r>
        <w:rPr>
          <w:color w:val="212121"/>
          <w:sz w:val="21"/>
        </w:rPr>
        <w:t>"</w:t>
      </w:r>
      <w:r>
        <w:rPr>
          <w:rFonts w:ascii="微软雅黑" w:eastAsia="微软雅黑" w:hAnsi="微软雅黑" w:cs="微软雅黑" w:hint="eastAsia"/>
          <w:color w:val="212121"/>
          <w:sz w:val="21"/>
          <w:lang w:eastAsia="zh-CN"/>
        </w:rPr>
        <w:t>建设工作专班，办公室设在经济发展局。</w:t>
      </w:r>
      <w:r>
        <w:rPr>
          <w:color w:val="212121"/>
          <w:sz w:val="21"/>
        </w:rPr>
        <w:t xml:space="preserve">OPC </w:t>
      </w:r>
      <w:r>
        <w:rPr>
          <w:rFonts w:ascii="微软雅黑" w:eastAsia="微软雅黑" w:hAnsi="微软雅黑" w:cs="微软雅黑" w:hint="eastAsia"/>
          <w:color w:val="212121"/>
          <w:sz w:val="21"/>
          <w:lang w:eastAsia="zh-CN"/>
        </w:rPr>
        <w:t>园区不另设机构，作为专班下</w:t>
      </w:r>
      <w:r>
        <w:rPr>
          <w:color w:val="212121"/>
          <w:sz w:val="21"/>
        </w:rPr>
        <w:t>"</w:t>
      </w:r>
      <w:r>
        <w:rPr>
          <w:rFonts w:ascii="微软雅黑" w:eastAsia="微软雅黑" w:hAnsi="微软雅黑" w:cs="微软雅黑" w:hint="eastAsia"/>
          <w:color w:val="212121"/>
          <w:sz w:val="21"/>
          <w:lang w:eastAsia="zh-CN"/>
        </w:rPr>
        <w:t>科创孵化行动</w:t>
      </w:r>
      <w:r>
        <w:rPr>
          <w:color w:val="212121"/>
          <w:sz w:val="21"/>
        </w:rPr>
        <w:t>"</w:t>
      </w:r>
      <w:r>
        <w:rPr>
          <w:rFonts w:ascii="微软雅黑" w:eastAsia="微软雅黑" w:hAnsi="微软雅黑" w:cs="微软雅黑" w:hint="eastAsia"/>
          <w:color w:val="212121"/>
          <w:sz w:val="21"/>
          <w:lang w:eastAsia="zh-CN"/>
        </w:rPr>
        <w:t>的专项载体推进。</w:t>
      </w:r>
    </w:p>
    <w:p>
      <w:pPr>
        <w:spacing w:line="396" w:lineRule="auto" w:after="157"/>
        <w:jc w:val="both"/>
      </w:pPr>
      <w:r>
        <w:rPr>
          <w:rFonts w:ascii="微软雅黑" w:eastAsia="微软雅黑" w:hAnsi="微软雅黑" w:cs="微软雅黑" w:hint="eastAsia"/>
          <w:b/>
          <w:color w:val="212121"/>
          <w:sz w:val="21"/>
          <w:lang w:eastAsia="zh-CN"/>
        </w:rPr>
        <w:t>机制</w:t>
      </w:r>
      <w:r>
        <w:rPr>
          <w:rFonts w:ascii="微软雅黑" w:eastAsia="微软雅黑" w:hAnsi="微软雅黑" w:cs="微软雅黑" w:hint="eastAsia"/>
          <w:color w:val="212121"/>
          <w:sz w:val="21"/>
          <w:lang w:eastAsia="zh-CN"/>
        </w:rPr>
        <w:t>：区实施方案明确整合国有园区资源打造</w:t>
      </w:r>
      <w:r>
        <w:rPr>
          <w:color w:val="212121"/>
          <w:sz w:val="21"/>
        </w:rPr>
        <w:t>"</w:t>
      </w:r>
      <w:r>
        <w:rPr>
          <w:rFonts w:ascii="微软雅黑" w:eastAsia="微软雅黑" w:hAnsi="微软雅黑" w:cs="微软雅黑" w:hint="eastAsia"/>
          <w:color w:val="212121"/>
          <w:sz w:val="21"/>
          <w:lang w:eastAsia="zh-CN"/>
        </w:rPr>
        <w:t>经开区星团</w:t>
      </w:r>
      <w:r>
        <w:rPr>
          <w:color w:val="212121"/>
          <w:sz w:val="21"/>
        </w:rPr>
        <w:t>"</w:t>
      </w:r>
      <w:r>
        <w:rPr>
          <w:rFonts w:ascii="微软雅黑" w:eastAsia="微软雅黑" w:hAnsi="微软雅黑" w:cs="微软雅黑" w:hint="eastAsia"/>
          <w:color w:val="212121"/>
          <w:sz w:val="21"/>
          <w:lang w:eastAsia="zh-CN"/>
        </w:rPr>
        <w:t>示范单元，落实房租减免、物业补贴、人才安居配套政策，引入律师事务所、会计师事务所、知识产权机构、科技咨询机构入驻配套服务。</w:t>
      </w:r>
      <w:r>
        <w:rPr>
          <w:color w:val="212121"/>
          <w:sz w:val="21"/>
        </w:rPr>
        <w:t xml:space="preserve">OPC </w:t>
      </w:r>
      <w:r>
        <w:rPr>
          <w:rFonts w:ascii="微软雅黑" w:eastAsia="微软雅黑" w:hAnsi="微软雅黑" w:cs="微软雅黑" w:hint="eastAsia"/>
          <w:color w:val="212121"/>
          <w:sz w:val="21"/>
          <w:lang w:eastAsia="zh-CN"/>
        </w:rPr>
        <w:t>园区的房租减免与配套服务有区级文件原文依据。</w:t>
      </w:r>
    </w:p>
    <w:p>
      <w:pPr>
        <w:spacing w:line="396" w:lineRule="auto" w:after="157"/>
        <w:jc w:val="both"/>
      </w:pPr>
      <w:r>
        <w:rPr>
          <w:rFonts w:ascii="微软雅黑" w:eastAsia="微软雅黑" w:hAnsi="微软雅黑" w:cs="微软雅黑" w:hint="eastAsia"/>
          <w:b/>
          <w:color w:val="212121"/>
          <w:sz w:val="21"/>
          <w:lang w:eastAsia="zh-CN"/>
        </w:rPr>
        <w:t>目标</w:t>
      </w:r>
      <w:r>
        <w:rPr>
          <w:rFonts w:ascii="微软雅黑" w:eastAsia="微软雅黑" w:hAnsi="微软雅黑" w:cs="微软雅黑" w:hint="eastAsia"/>
          <w:color w:val="212121"/>
          <w:sz w:val="21"/>
          <w:lang w:eastAsia="zh-CN"/>
        </w:rPr>
        <w:t>：区级</w:t>
      </w:r>
      <w:r>
        <w:rPr>
          <w:color w:val="212121"/>
          <w:sz w:val="21"/>
        </w:rPr>
        <w:t>"2121"</w:t>
      </w:r>
      <w:r>
        <w:rPr>
          <w:rFonts w:ascii="微软雅黑" w:eastAsia="微软雅黑" w:hAnsi="微软雅黑" w:cs="微软雅黑" w:hint="eastAsia"/>
          <w:color w:val="212121"/>
          <w:sz w:val="21"/>
          <w:lang w:eastAsia="zh-CN"/>
        </w:rPr>
        <w:t>目标。</w:t>
      </w:r>
      <w:r>
        <w:rPr>
          <w:color w:val="212121"/>
          <w:sz w:val="21"/>
        </w:rPr>
        <w:t xml:space="preserve">OPC </w:t>
      </w:r>
      <w:r>
        <w:rPr>
          <w:rFonts w:ascii="微软雅黑" w:eastAsia="微软雅黑" w:hAnsi="微软雅黑" w:cs="微软雅黑" w:hint="eastAsia"/>
          <w:color w:val="212121"/>
          <w:sz w:val="21"/>
          <w:lang w:eastAsia="zh-CN"/>
        </w:rPr>
        <w:t>园区应挂</w:t>
      </w:r>
      <w:r>
        <w:rPr>
          <w:color w:val="212121"/>
          <w:sz w:val="21"/>
        </w:rPr>
        <w:t>"</w:t>
      </w:r>
      <w:r>
        <w:rPr>
          <w:rFonts w:ascii="微软雅黑" w:eastAsia="微软雅黑" w:hAnsi="微软雅黑" w:cs="微软雅黑" w:hint="eastAsia"/>
          <w:color w:val="212121"/>
          <w:sz w:val="21"/>
          <w:lang w:eastAsia="zh-CN"/>
        </w:rPr>
        <w:t>新增创业人才</w:t>
      </w:r>
      <w:r>
        <w:rPr>
          <w:color w:val="212121"/>
          <w:sz w:val="21"/>
        </w:rPr>
        <w:t>"</w:t>
      </w:r>
      <w:r>
        <w:rPr>
          <w:rFonts w:ascii="微软雅黑" w:eastAsia="微软雅黑" w:hAnsi="微软雅黑" w:cs="微软雅黑" w:hint="eastAsia"/>
          <w:color w:val="212121"/>
          <w:sz w:val="21"/>
          <w:lang w:eastAsia="zh-CN"/>
        </w:rPr>
        <w:t>与</w:t>
      </w:r>
      <w:r>
        <w:rPr>
          <w:color w:val="212121"/>
          <w:sz w:val="21"/>
        </w:rPr>
        <w:t>"</w:t>
      </w:r>
      <w:r>
        <w:rPr>
          <w:rFonts w:ascii="微软雅黑" w:eastAsia="微软雅黑" w:hAnsi="微软雅黑" w:cs="微软雅黑" w:hint="eastAsia"/>
          <w:color w:val="212121"/>
          <w:sz w:val="21"/>
          <w:lang w:eastAsia="zh-CN"/>
        </w:rPr>
        <w:t>科技型企业培育</w:t>
      </w:r>
      <w:r>
        <w:rPr>
          <w:color w:val="212121"/>
          <w:sz w:val="21"/>
        </w:rPr>
        <w:t>"</w:t>
      </w:r>
      <w:r>
        <w:rPr>
          <w:rFonts w:ascii="微软雅黑" w:eastAsia="微软雅黑" w:hAnsi="微软雅黑" w:cs="微软雅黑" w:hint="eastAsia"/>
          <w:color w:val="212121"/>
          <w:sz w:val="21"/>
          <w:lang w:eastAsia="zh-CN"/>
        </w:rPr>
        <w:t>两个口径，并设自己的过程指标。</w:t>
      </w:r>
    </w:p>
    <w:p>
      <w:pPr>
        <w:spacing w:line="396" w:lineRule="auto" w:after="157"/>
        <w:jc w:val="both"/>
      </w:pPr>
      <w:r>
        <w:rPr>
          <w:rFonts w:ascii="微软雅黑" w:eastAsia="微软雅黑" w:hAnsi="微软雅黑" w:cs="微软雅黑" w:hint="eastAsia"/>
          <w:b/>
          <w:color w:val="212121"/>
          <w:sz w:val="21"/>
          <w:lang w:eastAsia="zh-CN"/>
        </w:rPr>
        <w:t>资金</w:t>
      </w:r>
      <w:r>
        <w:rPr>
          <w:rFonts w:ascii="微软雅黑" w:eastAsia="微软雅黑" w:hAnsi="微软雅黑" w:cs="微软雅黑" w:hint="eastAsia"/>
          <w:color w:val="212121"/>
          <w:sz w:val="21"/>
          <w:lang w:eastAsia="zh-CN"/>
        </w:rPr>
        <w:t>：区级基金矩阵认缴出资</w:t>
      </w:r>
      <w:r>
        <w:rPr>
          <w:color w:val="212121"/>
          <w:sz w:val="21"/>
        </w:rPr>
        <w:t xml:space="preserve"> 20 </w:t>
      </w:r>
      <w:r>
        <w:rPr>
          <w:rFonts w:ascii="微软雅黑" w:eastAsia="微软雅黑" w:hAnsi="微软雅黑" w:cs="微软雅黑" w:hint="eastAsia"/>
          <w:color w:val="212121"/>
          <w:sz w:val="21"/>
          <w:lang w:eastAsia="zh-CN"/>
        </w:rPr>
        <w:t>亿元、约定区内返投资金规模不少于</w:t>
      </w:r>
      <w:r>
        <w:rPr>
          <w:color w:val="212121"/>
          <w:sz w:val="21"/>
        </w:rPr>
        <w:t xml:space="preserve"> 30 </w:t>
      </w:r>
      <w:r>
        <w:rPr>
          <w:rFonts w:ascii="微软雅黑" w:eastAsia="微软雅黑" w:hAnsi="微软雅黑" w:cs="微软雅黑" w:hint="eastAsia"/>
          <w:color w:val="212121"/>
          <w:sz w:val="21"/>
          <w:lang w:eastAsia="zh-CN"/>
        </w:rPr>
        <w:t>亿元、整体撬动社会与金融资本杠杆比例不低于</w:t>
      </w:r>
      <w:r>
        <w:rPr>
          <w:color w:val="212121"/>
          <w:sz w:val="21"/>
        </w:rPr>
        <w:t xml:space="preserve"> 4 </w:t>
      </w:r>
      <w:r>
        <w:rPr>
          <w:rFonts w:ascii="微软雅黑" w:eastAsia="微软雅黑" w:hAnsi="微软雅黑" w:cs="微软雅黑" w:hint="eastAsia"/>
          <w:color w:val="212121"/>
          <w:sz w:val="21"/>
          <w:lang w:eastAsia="zh-CN"/>
        </w:rPr>
        <w:t>倍。</w:t>
      </w:r>
      <w:r>
        <w:rPr>
          <w:color w:val="212121"/>
          <w:sz w:val="21"/>
        </w:rPr>
        <w:t xml:space="preserve">OPC </w:t>
      </w:r>
      <w:r>
        <w:rPr>
          <w:rFonts w:ascii="微软雅黑" w:eastAsia="微软雅黑" w:hAnsi="微软雅黑" w:cs="微软雅黑" w:hint="eastAsia"/>
          <w:color w:val="212121"/>
          <w:sz w:val="21"/>
          <w:lang w:eastAsia="zh-CN"/>
        </w:rPr>
        <w:t>微种子基金应从该母基金中切分，而非另设新池。</w:t>
      </w:r>
    </w:p>
    <w:p>
      <w:bookmarkStart w:id="20" w:name="_Toc_sec_8"/>
      <w:bookmarkStart w:id="7" w:name="sec-8"/>
      <w:pPr>
        <w:pStyle w:val="Heading2"/>
        <w:spacing w:before="520" w:after="195"/>
        <w:jc w:val="left"/>
        <w:pBdr>
          <w:bottom w:val="single" w:sz="12" w:space="4" w:color="1565C0"/>
        </w:pBdr>
      </w:pPr>
      <w:bookmarkEnd w:id="7"/>
      <w:r>
        <w:rPr>
          <w:rFonts w:ascii="微软雅黑" w:hAnsi="微软雅黑" w:eastAsia="微软雅黑" w:cs="微软雅黑" w:hint="eastAsia"/>
          <w:b/>
          <w:color w:val="1A237E"/>
          <w:sz w:val="26"/>
          <w:lang w:eastAsia="zh-CN"/>
        </w:rPr>
        <w:t>七、五条建设路径（修正版）</w:t>
      </w:r>
      <w:bookmarkEnd w:id="20"/>
    </w:p>
    <w:p>
      <w:pPr>
        <w:spacing w:line="396" w:lineRule="auto" w:after="157"/>
        <w:jc w:val="both"/>
      </w:pPr>
      <w:r>
        <w:rPr>
          <w:rFonts w:ascii="微软雅黑" w:eastAsia="微软雅黑" w:hAnsi="微软雅黑" w:cs="微软雅黑" w:hint="eastAsia"/>
          <w:color w:val="212121"/>
          <w:sz w:val="21"/>
          <w:lang w:eastAsia="zh-CN"/>
        </w:rPr>
        <w:t>本章按空间、产业、政策、资本、生态五条主线给出修正后的建设路径，每条路径都对应前文识别出的具体卡点，而非泛泛建议。</w:t>
      </w:r>
    </w:p>
    <w:p>
      <w:pPr>
        <w:pStyle w:val="Heading3"/>
        <w:spacing w:before="220" w:after="165"/>
        <w:jc w:val="left"/>
      </w:pPr>
      <w:r>
        <w:rPr>
          <w:rFonts w:ascii="微软雅黑" w:hAnsi="微软雅黑" w:eastAsia="微软雅黑" w:cs="微软雅黑" w:hint="eastAsia"/>
          <w:b/>
          <w:color w:val="1565C0"/>
          <w:sz w:val="22"/>
          <w:lang w:eastAsia="zh-CN"/>
        </w:rPr>
        <w:t>（一）空间：从传统办公楼转向可逆的工位化社区</w:t>
      </w:r>
    </w:p>
    <w:p>
      <w:pPr>
        <w:pStyle w:val="ListNumber"/>
        <w:numPr>
          <w:ilvl w:val="0"/>
          <w:numId w:val="10"/>
        </w:numPr>
        <w:spacing w:line="396" w:lineRule="auto" w:after="73"/>
        <w:jc w:val="both"/>
      </w:pPr>
      <w:r>
        <w:rPr>
          <w:rFonts w:ascii="微软雅黑" w:eastAsia="微软雅黑" w:hAnsi="微软雅黑" w:cs="微软雅黑" w:hint="eastAsia"/>
          <w:color w:val="212121"/>
          <w:sz w:val="21"/>
          <w:lang w:eastAsia="zh-CN"/>
        </w:rPr>
        <w:t>首期载体为</w:t>
      </w:r>
      <w:r>
        <w:rPr>
          <w:color w:val="212121"/>
          <w:sz w:val="21"/>
        </w:rPr>
        <w:t xml:space="preserve"> 7 </w:t>
      </w:r>
      <w:r>
        <w:rPr>
          <w:rFonts w:ascii="微软雅黑" w:eastAsia="微软雅黑" w:hAnsi="微软雅黑" w:cs="微软雅黑" w:hint="eastAsia"/>
          <w:color w:val="212121"/>
          <w:sz w:val="21"/>
          <w:lang w:eastAsia="zh-CN"/>
        </w:rPr>
        <w:t>号楼与</w:t>
      </w:r>
      <w:r>
        <w:rPr>
          <w:color w:val="212121"/>
          <w:sz w:val="21"/>
        </w:rPr>
        <w:t xml:space="preserve"> 8 </w:t>
      </w:r>
      <w:r>
        <w:rPr>
          <w:rFonts w:ascii="微软雅黑" w:eastAsia="微软雅黑" w:hAnsi="微软雅黑" w:cs="微软雅黑" w:hint="eastAsia"/>
          <w:color w:val="212121"/>
          <w:sz w:val="21"/>
          <w:lang w:eastAsia="zh-CN"/>
        </w:rPr>
        <w:t>号楼，</w:t>
      </w:r>
      <w:r>
        <w:rPr>
          <w:color w:val="212121"/>
          <w:sz w:val="21"/>
        </w:rPr>
        <w:t xml:space="preserve">1 </w:t>
      </w:r>
      <w:r>
        <w:rPr>
          <w:rFonts w:ascii="微软雅黑" w:eastAsia="微软雅黑" w:hAnsi="微软雅黑" w:cs="微软雅黑" w:hint="eastAsia"/>
          <w:color w:val="212121"/>
          <w:sz w:val="21"/>
          <w:lang w:eastAsia="zh-CN"/>
        </w:rPr>
        <w:t>至</w:t>
      </w:r>
      <w:r>
        <w:rPr>
          <w:color w:val="212121"/>
          <w:sz w:val="21"/>
        </w:rPr>
        <w:t xml:space="preserve"> 2 </w:t>
      </w:r>
      <w:r>
        <w:rPr>
          <w:rFonts w:ascii="微软雅黑" w:eastAsia="微软雅黑" w:hAnsi="微软雅黑" w:cs="微软雅黑" w:hint="eastAsia"/>
          <w:color w:val="212121"/>
          <w:sz w:val="21"/>
          <w:lang w:eastAsia="zh-CN"/>
        </w:rPr>
        <w:t>层做共享工位与咖啡轻食，高层做固定工位与交付工位；</w:t>
      </w:r>
    </w:p>
    <w:p>
      <w:pPr>
        <w:pStyle w:val="ListNumber"/>
        <w:numPr>
          <w:ilvl w:val="0"/>
          <w:numId w:val="10"/>
        </w:numPr>
        <w:spacing w:line="396" w:lineRule="auto" w:after="73"/>
        <w:jc w:val="both"/>
      </w:pPr>
      <w:r>
        <w:rPr>
          <w:rFonts w:ascii="微软雅黑" w:eastAsia="微软雅黑" w:hAnsi="微软雅黑" w:cs="微软雅黑" w:hint="eastAsia"/>
          <w:color w:val="212121"/>
          <w:sz w:val="21"/>
          <w:lang w:eastAsia="zh-CN"/>
        </w:rPr>
        <w:t>改造原则是只做可逆轻装修（可移动隔断、共享工位模块、机电末端接驳），不动主体结构与消防分区，避免重改造审批；</w:t>
      </w:r>
    </w:p>
    <w:p>
      <w:pPr>
        <w:pStyle w:val="ListNumber"/>
        <w:numPr>
          <w:ilvl w:val="0"/>
          <w:numId w:val="10"/>
        </w:numPr>
        <w:spacing w:line="396" w:lineRule="auto" w:after="73"/>
        <w:jc w:val="both"/>
      </w:pPr>
      <w:r>
        <w:rPr>
          <w:rFonts w:ascii="微软雅黑" w:eastAsia="微软雅黑" w:hAnsi="微软雅黑" w:cs="微软雅黑" w:hint="eastAsia"/>
          <w:color w:val="212121"/>
          <w:sz w:val="21"/>
          <w:lang w:eastAsia="zh-CN"/>
        </w:rPr>
        <w:t>会议、餐饮、路演功能复用</w:t>
      </w:r>
      <w:r>
        <w:rPr>
          <w:color w:val="212121"/>
          <w:sz w:val="21"/>
        </w:rPr>
        <w:t xml:space="preserve"> 5 </w:t>
      </w:r>
      <w:r>
        <w:rPr>
          <w:rFonts w:ascii="微软雅黑" w:eastAsia="微软雅黑" w:hAnsi="微软雅黑" w:cs="微软雅黑" w:hint="eastAsia"/>
          <w:color w:val="212121"/>
          <w:sz w:val="21"/>
          <w:lang w:eastAsia="zh-CN"/>
        </w:rPr>
        <w:t>号楼现有会议中心与餐饮中心，直播与录播功能放在</w:t>
      </w:r>
      <w:r>
        <w:rPr>
          <w:color w:val="212121"/>
          <w:sz w:val="21"/>
        </w:rPr>
        <w:t xml:space="preserve"> 6 </w:t>
      </w:r>
      <w:r>
        <w:rPr>
          <w:rFonts w:ascii="微软雅黑" w:eastAsia="微软雅黑" w:hAnsi="微软雅黑" w:cs="微软雅黑" w:hint="eastAsia"/>
          <w:color w:val="212121"/>
          <w:sz w:val="21"/>
          <w:lang w:eastAsia="zh-CN"/>
        </w:rPr>
        <w:t>号楼（二期）；</w:t>
      </w:r>
    </w:p>
    <w:p>
      <w:pPr>
        <w:pStyle w:val="ListNumber"/>
        <w:numPr>
          <w:ilvl w:val="0"/>
          <w:numId w:val="10"/>
        </w:numPr>
        <w:spacing w:line="396" w:lineRule="auto" w:after="73"/>
        <w:jc w:val="both"/>
      </w:pPr>
      <w:r>
        <w:rPr>
          <w:rFonts w:ascii="微软雅黑" w:eastAsia="微软雅黑" w:hAnsi="微软雅黑" w:cs="微软雅黑" w:hint="eastAsia"/>
          <w:color w:val="212121"/>
          <w:sz w:val="21"/>
          <w:lang w:eastAsia="zh-CN"/>
        </w:rPr>
        <w:t>住宿走星港公寓、人才公寓与合规短租，取消睡眠舱；</w:t>
      </w:r>
    </w:p>
    <w:p>
      <w:pPr>
        <w:pStyle w:val="ListNumber"/>
        <w:numPr>
          <w:ilvl w:val="0"/>
          <w:numId w:val="10"/>
        </w:numPr>
        <w:spacing w:line="396" w:lineRule="auto" w:after="73"/>
        <w:jc w:val="both"/>
      </w:pPr>
      <w:r>
        <w:rPr>
          <w:rFonts w:ascii="微软雅黑" w:eastAsia="微软雅黑" w:hAnsi="微软雅黑" w:cs="微软雅黑" w:hint="eastAsia"/>
          <w:color w:val="212121"/>
          <w:sz w:val="21"/>
          <w:lang w:eastAsia="zh-CN"/>
        </w:rPr>
        <w:t>网络与算力依托全省唯一的万兆光网试点园区地位，为</w:t>
      </w:r>
      <w:r>
        <w:rPr>
          <w:color w:val="212121"/>
          <w:sz w:val="21"/>
        </w:rPr>
        <w:t xml:space="preserve"> AI </w:t>
      </w:r>
      <w:r>
        <w:rPr>
          <w:rFonts w:ascii="微软雅黑" w:eastAsia="微软雅黑" w:hAnsi="微软雅黑" w:cs="微软雅黑" w:hint="eastAsia"/>
          <w:color w:val="212121"/>
          <w:sz w:val="21"/>
          <w:lang w:eastAsia="zh-CN"/>
        </w:rPr>
        <w:t>交付团队提供专线级网络与本地推理算力位，并与市级算力券、星河空地云算一体化项目联动。</w:t>
      </w:r>
    </w:p>
    <w:p>
      <w:pPr>
        <w:pStyle w:val="Heading3"/>
        <w:spacing w:before="220" w:after="165"/>
        <w:jc w:val="left"/>
      </w:pPr>
      <w:r>
        <w:rPr>
          <w:rFonts w:ascii="微软雅黑" w:hAnsi="微软雅黑" w:eastAsia="微软雅黑" w:cs="微软雅黑" w:hint="eastAsia"/>
          <w:b/>
          <w:color w:val="1565C0"/>
          <w:sz w:val="22"/>
          <w:lang w:eastAsia="zh-CN"/>
        </w:rPr>
        <w:t>（二）产业：链主发包必须走三方结构</w:t>
      </w:r>
    </w:p>
    <w:p>
      <w:pPr>
        <w:pStyle w:val="ListNumber"/>
        <w:numPr>
          <w:ilvl w:val="0"/>
          <w:numId w:val="11"/>
        </w:numPr>
        <w:spacing w:line="396" w:lineRule="auto" w:after="73"/>
        <w:jc w:val="both"/>
      </w:pPr>
      <w:r>
        <w:rPr>
          <w:rFonts w:ascii="微软雅黑" w:eastAsia="微软雅黑" w:hAnsi="微软雅黑" w:cs="微软雅黑" w:hint="eastAsia"/>
          <w:b/>
          <w:color w:val="212121"/>
          <w:sz w:val="21"/>
          <w:lang w:eastAsia="zh-CN"/>
        </w:rPr>
        <w:t>需求征集</w:t>
      </w:r>
      <w:r>
        <w:rPr>
          <w:rFonts w:ascii="微软雅黑" w:eastAsia="微软雅黑" w:hAnsi="微软雅黑" w:cs="微软雅黑" w:hint="eastAsia"/>
          <w:color w:val="212121"/>
          <w:sz w:val="21"/>
          <w:lang w:eastAsia="zh-CN"/>
        </w:rPr>
        <w:t>由区专班牵头，从规上工业企业与链主企业两个池子征集微需求，每条需求必须带验收标准、预算区间、交付周期，缺一不收；</w:t>
      </w:r>
    </w:p>
    <w:p>
      <w:pPr>
        <w:pStyle w:val="ListNumber"/>
        <w:numPr>
          <w:ilvl w:val="0"/>
          <w:numId w:val="11"/>
        </w:numPr>
        <w:spacing w:line="396" w:lineRule="auto" w:after="73"/>
        <w:jc w:val="both"/>
      </w:pPr>
      <w:r>
        <w:rPr>
          <w:rFonts w:ascii="微软雅黑" w:eastAsia="微软雅黑" w:hAnsi="微软雅黑" w:cs="微软雅黑" w:hint="eastAsia"/>
          <w:b/>
          <w:color w:val="212121"/>
          <w:sz w:val="21"/>
          <w:lang w:eastAsia="zh-CN"/>
        </w:rPr>
        <w:t>发包主体</w:t>
      </w:r>
      <w:r>
        <w:rPr>
          <w:rFonts w:ascii="微软雅黑" w:eastAsia="微软雅黑" w:hAnsi="微软雅黑" w:cs="微软雅黑" w:hint="eastAsia"/>
          <w:color w:val="212121"/>
          <w:sz w:val="21"/>
          <w:lang w:eastAsia="zh-CN"/>
        </w:rPr>
        <w:t>为园区运营机构（星团合伙人），作为总包主体与链主签署框架协议，同时建立场景应用榜单对外发布；</w:t>
      </w:r>
    </w:p>
    <w:p>
      <w:pPr>
        <w:pStyle w:val="ListNumber"/>
        <w:numPr>
          <w:ilvl w:val="0"/>
          <w:numId w:val="11"/>
        </w:numPr>
        <w:spacing w:line="396" w:lineRule="auto" w:after="73"/>
        <w:jc w:val="both"/>
      </w:pPr>
      <w:r>
        <w:rPr>
          <w:rFonts w:ascii="微软雅黑" w:eastAsia="微软雅黑" w:hAnsi="微软雅黑" w:cs="微软雅黑" w:hint="eastAsia"/>
          <w:b/>
          <w:color w:val="212121"/>
          <w:sz w:val="21"/>
          <w:lang w:eastAsia="zh-CN"/>
        </w:rPr>
        <w:t>OPC 参与</w:t>
      </w:r>
      <w:r>
        <w:rPr>
          <w:rFonts w:ascii="微软雅黑" w:eastAsia="微软雅黑" w:hAnsi="微软雅黑" w:cs="微软雅黑" w:hint="eastAsia"/>
          <w:color w:val="212121"/>
          <w:sz w:val="21"/>
          <w:lang w:eastAsia="zh-CN"/>
        </w:rPr>
        <w:t>以项目小组或外包团队身份从运营方分包，运营方负责质量、结算与合规兜底，</w:t>
      </w:r>
      <w:r>
        <w:rPr>
          <w:color w:val="212121"/>
          <w:sz w:val="21"/>
        </w:rPr>
        <w:t xml:space="preserve">OPC </w:t>
      </w:r>
      <w:r>
        <w:rPr>
          <w:rFonts w:ascii="微软雅黑" w:eastAsia="微软雅黑" w:hAnsi="微软雅黑" w:cs="微软雅黑" w:hint="eastAsia"/>
          <w:color w:val="212121"/>
          <w:sz w:val="21"/>
          <w:lang w:eastAsia="zh-CN"/>
        </w:rPr>
        <w:t>专注交付；</w:t>
      </w:r>
    </w:p>
    <w:p>
      <w:pPr>
        <w:pStyle w:val="ListNumber"/>
        <w:numPr>
          <w:ilvl w:val="0"/>
          <w:numId w:val="11"/>
        </w:numPr>
        <w:spacing w:line="396" w:lineRule="auto" w:after="73"/>
        <w:jc w:val="both"/>
      </w:pPr>
      <w:r>
        <w:rPr>
          <w:rFonts w:ascii="微软雅黑" w:eastAsia="微软雅黑" w:hAnsi="微软雅黑" w:cs="微软雅黑" w:hint="eastAsia"/>
          <w:b/>
          <w:color w:val="212121"/>
          <w:sz w:val="21"/>
          <w:lang w:eastAsia="zh-CN"/>
        </w:rPr>
        <w:t>订单池切入口</w:t>
      </w:r>
      <w:r>
        <w:rPr>
          <w:rFonts w:ascii="微软雅黑" w:eastAsia="微软雅黑" w:hAnsi="微软雅黑" w:cs="微软雅黑" w:hint="eastAsia"/>
          <w:color w:val="212121"/>
          <w:sz w:val="21"/>
          <w:lang w:eastAsia="zh-CN"/>
        </w:rPr>
        <w:t>优先切三类，均对应区内既有主导产业：装备制造的视觉质检、工艺参数优化、备件与文档智能化；绿色食品的包装设计、短视频代运营、跨境电商；能源电子的半导体检测数据处理。避免</w:t>
      </w:r>
      <w:r>
        <w:rPr>
          <w:color w:val="212121"/>
          <w:sz w:val="21"/>
        </w:rPr>
        <w:t xml:space="preserve">"AI + </w:t>
      </w:r>
      <w:r>
        <w:rPr>
          <w:rFonts w:ascii="微软雅黑" w:eastAsia="微软雅黑" w:hAnsi="微软雅黑" w:cs="微软雅黑" w:hint="eastAsia"/>
          <w:color w:val="212121"/>
          <w:sz w:val="21"/>
          <w:lang w:eastAsia="zh-CN"/>
        </w:rPr>
        <w:t>万物</w:t>
      </w:r>
      <w:r>
        <w:rPr>
          <w:color w:val="212121"/>
          <w:sz w:val="21"/>
        </w:rPr>
        <w:t>"</w:t>
      </w:r>
      <w:r>
        <w:rPr>
          <w:rFonts w:ascii="微软雅黑" w:eastAsia="微软雅黑" w:hAnsi="微软雅黑" w:cs="微软雅黑" w:hint="eastAsia"/>
          <w:color w:val="212121"/>
          <w:sz w:val="21"/>
          <w:lang w:eastAsia="zh-CN"/>
        </w:rPr>
        <w:t>式泛化。</w:t>
      </w:r>
    </w:p>
    <w:p>
      <w:pPr>
        <w:pStyle w:val="Heading3"/>
        <w:spacing w:before="220" w:after="165"/>
        <w:jc w:val="left"/>
      </w:pPr>
      <w:r>
        <w:rPr>
          <w:rFonts w:ascii="微软雅黑" w:hAnsi="微软雅黑" w:eastAsia="微软雅黑" w:cs="微软雅黑" w:hint="eastAsia"/>
          <w:b/>
          <w:color w:val="1565C0"/>
          <w:sz w:val="22"/>
          <w:lang w:eastAsia="zh-CN"/>
        </w:rPr>
        <w:t>（三）政策：做无感化服务，但先算清哪些真能兑现</w:t>
      </w:r>
    </w:p>
    <w:p>
      <w:pPr>
        <w:pStyle w:val="ListNumber"/>
        <w:numPr>
          <w:ilvl w:val="0"/>
          <w:numId w:val="12"/>
        </w:numPr>
        <w:spacing w:line="396" w:lineRule="auto" w:after="73"/>
        <w:jc w:val="both"/>
      </w:pPr>
      <w:r>
        <w:rPr>
          <w:rFonts w:ascii="微软雅黑" w:eastAsia="微软雅黑" w:hAnsi="微软雅黑" w:cs="微软雅黑" w:hint="eastAsia"/>
          <w:b/>
          <w:color w:val="212121"/>
          <w:sz w:val="21"/>
          <w:lang w:eastAsia="zh-CN"/>
        </w:rPr>
        <w:t>一站式窗口</w:t>
      </w:r>
      <w:r>
        <w:rPr>
          <w:rFonts w:ascii="微软雅黑" w:eastAsia="微软雅黑" w:hAnsi="微软雅黑" w:cs="微软雅黑" w:hint="eastAsia"/>
          <w:color w:val="212121"/>
          <w:sz w:val="21"/>
          <w:lang w:eastAsia="zh-CN"/>
        </w:rPr>
        <w:t>设在</w:t>
      </w:r>
      <w:r>
        <w:rPr>
          <w:color w:val="212121"/>
          <w:sz w:val="21"/>
        </w:rPr>
        <w:t xml:space="preserve"> 6 </w:t>
      </w:r>
      <w:r>
        <w:rPr>
          <w:rFonts w:ascii="微软雅黑" w:eastAsia="微软雅黑" w:hAnsi="微软雅黑" w:cs="微软雅黑" w:hint="eastAsia"/>
          <w:color w:val="212121"/>
          <w:sz w:val="21"/>
          <w:lang w:eastAsia="zh-CN"/>
        </w:rPr>
        <w:t>号楼一楼，覆盖工商注册、税务代办、社保、补贴申报，代办星港公寓申请；</w:t>
      </w:r>
    </w:p>
    <w:p>
      <w:pPr>
        <w:pStyle w:val="ListNumber"/>
        <w:numPr>
          <w:ilvl w:val="0"/>
          <w:numId w:val="12"/>
        </w:numPr>
        <w:spacing w:line="396" w:lineRule="auto" w:after="73"/>
        <w:jc w:val="both"/>
      </w:pPr>
      <w:r>
        <w:rPr>
          <w:rFonts w:ascii="微软雅黑" w:eastAsia="微软雅黑" w:hAnsi="微软雅黑" w:cs="微软雅黑" w:hint="eastAsia"/>
          <w:b/>
          <w:color w:val="212121"/>
          <w:sz w:val="21"/>
          <w:lang w:eastAsia="zh-CN"/>
        </w:rPr>
        <w:t>兑现前置</w:t>
      </w:r>
      <w:r>
        <w:rPr>
          <w:rFonts w:ascii="微软雅黑" w:eastAsia="微软雅黑" w:hAnsi="微软雅黑" w:cs="微软雅黑" w:hint="eastAsia"/>
          <w:color w:val="212121"/>
          <w:sz w:val="21"/>
          <w:lang w:eastAsia="zh-CN"/>
        </w:rPr>
        <w:t>是把十三项政策做成</w:t>
      </w:r>
      <w:r>
        <w:rPr>
          <w:color w:val="212121"/>
          <w:sz w:val="21"/>
        </w:rPr>
        <w:t xml:space="preserve">"OPC </w:t>
      </w:r>
      <w:r>
        <w:rPr>
          <w:rFonts w:ascii="微软雅黑" w:eastAsia="微软雅黑" w:hAnsi="微软雅黑" w:cs="微软雅黑" w:hint="eastAsia"/>
          <w:color w:val="212121"/>
          <w:sz w:val="21"/>
          <w:lang w:eastAsia="zh-CN"/>
        </w:rPr>
        <w:t>政策兑现手册</w:t>
      </w:r>
      <w:r>
        <w:rPr>
          <w:color w:val="212121"/>
          <w:sz w:val="21"/>
        </w:rPr>
        <w:t>"</w:t>
      </w:r>
      <w:r>
        <w:rPr>
          <w:rFonts w:ascii="微软雅黑" w:eastAsia="微软雅黑" w:hAnsi="微软雅黑" w:cs="微软雅黑" w:hint="eastAsia"/>
          <w:color w:val="212121"/>
          <w:sz w:val="21"/>
          <w:lang w:eastAsia="zh-CN"/>
        </w:rPr>
        <w:t>，标注可用、有条件、不适用三级，避免招商承诺无法兑现；</w:t>
      </w:r>
    </w:p>
    <w:p>
      <w:pPr>
        <w:pStyle w:val="ListNumber"/>
        <w:numPr>
          <w:ilvl w:val="0"/>
          <w:numId w:val="12"/>
        </w:numPr>
        <w:spacing w:line="396" w:lineRule="auto" w:after="73"/>
        <w:jc w:val="both"/>
      </w:pPr>
      <w:r>
        <w:rPr>
          <w:rFonts w:ascii="微软雅黑" w:eastAsia="微软雅黑" w:hAnsi="微软雅黑" w:cs="微软雅黑" w:hint="eastAsia"/>
          <w:b/>
          <w:color w:val="212121"/>
          <w:sz w:val="21"/>
          <w:lang w:eastAsia="zh-CN"/>
        </w:rPr>
        <w:t>免申即享</w:t>
      </w:r>
      <w:r>
        <w:rPr>
          <w:rFonts w:ascii="微软雅黑" w:eastAsia="微软雅黑" w:hAnsi="微软雅黑" w:cs="微软雅黑" w:hint="eastAsia"/>
          <w:color w:val="212121"/>
          <w:sz w:val="21"/>
          <w:lang w:eastAsia="zh-CN"/>
        </w:rPr>
        <w:t>方面，区实施方案已要求精准推送、直达快享、免申即享，</w:t>
      </w:r>
      <w:r>
        <w:rPr>
          <w:color w:val="212121"/>
          <w:sz w:val="21"/>
        </w:rPr>
        <w:t xml:space="preserve">OPC </w:t>
      </w:r>
      <w:r>
        <w:rPr>
          <w:rFonts w:ascii="微软雅黑" w:eastAsia="微软雅黑" w:hAnsi="微软雅黑" w:cs="微软雅黑" w:hint="eastAsia"/>
          <w:color w:val="212121"/>
          <w:sz w:val="21"/>
          <w:lang w:eastAsia="zh-CN"/>
        </w:rPr>
        <w:t>主体小、申报能力弱，这一条应做成常态机制；</w:t>
      </w:r>
    </w:p>
    <w:p>
      <w:pPr>
        <w:pStyle w:val="ListNumber"/>
        <w:numPr>
          <w:ilvl w:val="0"/>
          <w:numId w:val="12"/>
        </w:numPr>
        <w:spacing w:line="396" w:lineRule="auto" w:after="73"/>
        <w:jc w:val="both"/>
      </w:pPr>
      <w:r>
        <w:rPr>
          <w:rFonts w:ascii="微软雅黑" w:eastAsia="微软雅黑" w:hAnsi="微软雅黑" w:cs="微软雅黑" w:hint="eastAsia"/>
          <w:b/>
          <w:color w:val="212121"/>
          <w:sz w:val="21"/>
          <w:lang w:eastAsia="zh-CN"/>
        </w:rPr>
        <w:t>容错机制</w:t>
      </w:r>
      <w:r>
        <w:rPr>
          <w:rFonts w:ascii="微软雅黑" w:eastAsia="微软雅黑" w:hAnsi="微软雅黑" w:cs="微软雅黑" w:hint="eastAsia"/>
          <w:color w:val="212121"/>
          <w:sz w:val="21"/>
          <w:lang w:eastAsia="zh-CN"/>
        </w:rPr>
        <w:t>建议在区级细则中加入</w:t>
      </w:r>
      <w:r>
        <w:rPr>
          <w:color w:val="212121"/>
          <w:sz w:val="21"/>
        </w:rPr>
        <w:t xml:space="preserve">"OPC </w:t>
      </w:r>
      <w:r>
        <w:rPr>
          <w:rFonts w:ascii="微软雅黑" w:eastAsia="微软雅黑" w:hAnsi="微软雅黑" w:cs="微软雅黑" w:hint="eastAsia"/>
          <w:color w:val="212121"/>
          <w:sz w:val="21"/>
          <w:lang w:eastAsia="zh-CN"/>
        </w:rPr>
        <w:t>项目失败退出不影响后续申请</w:t>
      </w:r>
      <w:r>
        <w:rPr>
          <w:color w:val="212121"/>
          <w:sz w:val="21"/>
        </w:rPr>
        <w:t>"</w:t>
      </w:r>
      <w:r>
        <w:rPr>
          <w:rFonts w:ascii="微软雅黑" w:eastAsia="微软雅黑" w:hAnsi="微软雅黑" w:cs="微软雅黑" w:hint="eastAsia"/>
          <w:color w:val="212121"/>
          <w:sz w:val="21"/>
          <w:lang w:eastAsia="zh-CN"/>
        </w:rPr>
        <w:t>的表述，参照南京市《人工智能产业发展和创新应用促进条例》已确立的创业容错机制。</w:t>
      </w:r>
    </w:p>
    <w:p>
      <w:pPr>
        <w:pStyle w:val="Heading3"/>
        <w:spacing w:before="220" w:after="165"/>
        <w:jc w:val="left"/>
      </w:pPr>
      <w:r>
        <w:rPr>
          <w:rFonts w:ascii="微软雅黑" w:hAnsi="微软雅黑" w:eastAsia="微软雅黑" w:cs="微软雅黑" w:hint="eastAsia"/>
          <w:b/>
          <w:color w:val="1565C0"/>
          <w:sz w:val="22"/>
          <w:lang w:eastAsia="zh-CN"/>
        </w:rPr>
        <w:t>（四）资本：不做直投天使基金，做订单牵引的种子资金</w:t>
      </w:r>
    </w:p>
    <w:p>
      <w:pPr>
        <w:pStyle w:val="ListNumber"/>
        <w:numPr>
          <w:ilvl w:val="0"/>
          <w:numId w:val="13"/>
        </w:numPr>
        <w:spacing w:line="396" w:lineRule="auto" w:after="73"/>
        <w:jc w:val="both"/>
      </w:pPr>
      <w:r>
        <w:rPr>
          <w:rFonts w:ascii="微软雅黑" w:eastAsia="微软雅黑" w:hAnsi="微软雅黑" w:cs="微软雅黑" w:hint="eastAsia"/>
          <w:b/>
          <w:color w:val="212121"/>
          <w:sz w:val="21"/>
          <w:lang w:eastAsia="zh-CN"/>
        </w:rPr>
        <w:t>结构调整</w:t>
      </w:r>
      <w:r>
        <w:rPr>
          <w:rFonts w:ascii="微软雅黑" w:eastAsia="微软雅黑" w:hAnsi="微软雅黑" w:cs="微软雅黑" w:hint="eastAsia"/>
          <w:color w:val="212121"/>
          <w:sz w:val="21"/>
          <w:lang w:eastAsia="zh-CN"/>
        </w:rPr>
        <w:t>：原方案</w:t>
      </w:r>
      <w:r>
        <w:rPr>
          <w:color w:val="212121"/>
          <w:sz w:val="21"/>
        </w:rPr>
        <w:t>"</w:t>
      </w:r>
      <w:r>
        <w:rPr>
          <w:rFonts w:ascii="微软雅黑" w:eastAsia="微软雅黑" w:hAnsi="微软雅黑" w:cs="微软雅黑" w:hint="eastAsia"/>
          <w:color w:val="212121"/>
          <w:sz w:val="21"/>
          <w:lang w:eastAsia="zh-CN"/>
        </w:rPr>
        <w:t>千万级</w:t>
      </w:r>
      <w:r>
        <w:rPr>
          <w:color w:val="212121"/>
          <w:sz w:val="21"/>
        </w:rPr>
        <w:t xml:space="preserve"> OPC </w:t>
      </w:r>
      <w:r>
        <w:rPr>
          <w:rFonts w:ascii="微软雅黑" w:eastAsia="微软雅黑" w:hAnsi="微软雅黑" w:cs="微软雅黑" w:hint="eastAsia"/>
          <w:color w:val="212121"/>
          <w:sz w:val="21"/>
          <w:lang w:eastAsia="zh-CN"/>
        </w:rPr>
        <w:t>种子基金</w:t>
      </w:r>
      <w:r>
        <w:rPr>
          <w:color w:val="212121"/>
          <w:sz w:val="21"/>
        </w:rPr>
        <w:t xml:space="preserve"> + 10 </w:t>
      </w:r>
      <w:r>
        <w:rPr>
          <w:rFonts w:ascii="微软雅黑" w:eastAsia="微软雅黑" w:hAnsi="微软雅黑" w:cs="微软雅黑" w:hint="eastAsia"/>
          <w:color w:val="212121"/>
          <w:sz w:val="21"/>
          <w:lang w:eastAsia="zh-CN"/>
        </w:rPr>
        <w:t>至</w:t>
      </w:r>
      <w:r>
        <w:rPr>
          <w:color w:val="212121"/>
          <w:sz w:val="21"/>
        </w:rPr>
        <w:t xml:space="preserve"> 50 </w:t>
      </w:r>
      <w:r>
        <w:rPr>
          <w:rFonts w:ascii="微软雅黑" w:eastAsia="微软雅黑" w:hAnsi="微软雅黑" w:cs="微软雅黑" w:hint="eastAsia"/>
          <w:color w:val="212121"/>
          <w:sz w:val="21"/>
          <w:lang w:eastAsia="zh-CN"/>
        </w:rPr>
        <w:t>万元小额投资</w:t>
      </w:r>
      <w:r>
        <w:rPr>
          <w:color w:val="212121"/>
          <w:sz w:val="21"/>
        </w:rPr>
        <w:t xml:space="preserve"> + </w:t>
      </w:r>
      <w:r>
        <w:rPr>
          <w:rFonts w:ascii="微软雅黑" w:eastAsia="微软雅黑" w:hAnsi="微软雅黑" w:cs="微软雅黑" w:hint="eastAsia"/>
          <w:color w:val="212121"/>
          <w:sz w:val="21"/>
          <w:lang w:eastAsia="zh-CN"/>
        </w:rPr>
        <w:t>绝不干涉经营</w:t>
      </w:r>
      <w:r>
        <w:rPr>
          <w:color w:val="212121"/>
          <w:sz w:val="21"/>
        </w:rPr>
        <w:t>"</w:t>
      </w:r>
      <w:r>
        <w:rPr>
          <w:rFonts w:ascii="微软雅黑" w:eastAsia="微软雅黑" w:hAnsi="微软雅黑" w:cs="微软雅黑" w:hint="eastAsia"/>
          <w:color w:val="212121"/>
          <w:sz w:val="21"/>
          <w:lang w:eastAsia="zh-CN"/>
        </w:rPr>
        <w:t>在治理上不成立，小额股权必然要求知情权与退出约定，</w:t>
      </w:r>
      <w:r>
        <w:rPr>
          <w:color w:val="212121"/>
          <w:sz w:val="21"/>
        </w:rPr>
        <w:t>"</w:t>
      </w:r>
      <w:r>
        <w:rPr>
          <w:rFonts w:ascii="微软雅黑" w:eastAsia="微软雅黑" w:hAnsi="微软雅黑" w:cs="微软雅黑" w:hint="eastAsia"/>
          <w:color w:val="212121"/>
          <w:sz w:val="21"/>
          <w:lang w:eastAsia="zh-CN"/>
        </w:rPr>
        <w:t>绝不干涉</w:t>
      </w:r>
      <w:r>
        <w:rPr>
          <w:color w:val="212121"/>
          <w:sz w:val="21"/>
        </w:rPr>
        <w:t>"</w:t>
      </w:r>
      <w:r>
        <w:rPr>
          <w:rFonts w:ascii="微软雅黑" w:eastAsia="微软雅黑" w:hAnsi="微软雅黑" w:cs="微软雅黑" w:hint="eastAsia"/>
          <w:color w:val="212121"/>
          <w:sz w:val="21"/>
          <w:lang w:eastAsia="zh-CN"/>
        </w:rPr>
        <w:t>与股权关系冲突。建议改为订单贷、里程碑补助、认股权证三件套；</w:t>
      </w:r>
    </w:p>
    <w:p>
      <w:pPr>
        <w:pStyle w:val="ListNumber"/>
        <w:numPr>
          <w:ilvl w:val="0"/>
          <w:numId w:val="13"/>
        </w:numPr>
        <w:spacing w:line="396" w:lineRule="auto" w:after="73"/>
        <w:jc w:val="both"/>
      </w:pPr>
      <w:r>
        <w:rPr>
          <w:rFonts w:ascii="微软雅黑" w:eastAsia="微软雅黑" w:hAnsi="微软雅黑" w:cs="微软雅黑" w:hint="eastAsia"/>
          <w:b/>
          <w:color w:val="212121"/>
          <w:sz w:val="21"/>
          <w:lang w:eastAsia="zh-CN"/>
        </w:rPr>
        <w:t>订单贷</w:t>
      </w:r>
      <w:r>
        <w:rPr>
          <w:rFonts w:ascii="微软雅黑" w:eastAsia="微软雅黑" w:hAnsi="微软雅黑" w:cs="微软雅黑" w:hint="eastAsia"/>
          <w:color w:val="212121"/>
          <w:sz w:val="21"/>
          <w:lang w:eastAsia="zh-CN"/>
        </w:rPr>
        <w:t>：市级首贷贴息</w:t>
      </w:r>
      <w:r>
        <w:rPr>
          <w:color w:val="212121"/>
          <w:sz w:val="21"/>
        </w:rPr>
        <w:t xml:space="preserve"> 100%</w:t>
      </w:r>
      <w:r>
        <w:rPr>
          <w:rFonts w:ascii="微软雅黑" w:eastAsia="微软雅黑" w:hAnsi="微软雅黑" w:cs="微软雅黑" w:hint="eastAsia"/>
          <w:color w:val="212121"/>
          <w:sz w:val="21"/>
          <w:lang w:eastAsia="zh-CN"/>
        </w:rPr>
        <w:t>（每家每年不超过</w:t>
      </w:r>
      <w:r>
        <w:rPr>
          <w:color w:val="212121"/>
          <w:sz w:val="21"/>
        </w:rPr>
        <w:t xml:space="preserve"> 10 </w:t>
      </w:r>
      <w:r>
        <w:rPr>
          <w:rFonts w:ascii="微软雅黑" w:eastAsia="微软雅黑" w:hAnsi="微软雅黑" w:cs="微软雅黑" w:hint="eastAsia"/>
          <w:color w:val="212121"/>
          <w:sz w:val="21"/>
          <w:lang w:eastAsia="zh-CN"/>
        </w:rPr>
        <w:t>万元）加银行科信贷，解决交付垫资；</w:t>
      </w:r>
    </w:p>
    <w:p>
      <w:pPr>
        <w:pStyle w:val="ListNumber"/>
        <w:numPr>
          <w:ilvl w:val="0"/>
          <w:numId w:val="13"/>
        </w:numPr>
        <w:spacing w:line="396" w:lineRule="auto" w:after="73"/>
        <w:jc w:val="both"/>
      </w:pPr>
      <w:r>
        <w:rPr>
          <w:rFonts w:ascii="微软雅黑" w:eastAsia="微软雅黑" w:hAnsi="微软雅黑" w:cs="微软雅黑" w:hint="eastAsia"/>
          <w:b/>
          <w:color w:val="212121"/>
          <w:sz w:val="21"/>
          <w:lang w:eastAsia="zh-CN"/>
        </w:rPr>
        <w:t>里程碑补助</w:t>
      </w:r>
      <w:r>
        <w:rPr>
          <w:rFonts w:ascii="微软雅黑" w:eastAsia="微软雅黑" w:hAnsi="微软雅黑" w:cs="微软雅黑" w:hint="eastAsia"/>
          <w:color w:val="212121"/>
          <w:sz w:val="21"/>
          <w:lang w:eastAsia="zh-CN"/>
        </w:rPr>
        <w:t>：以</w:t>
      </w:r>
      <w:r>
        <w:rPr>
          <w:color w:val="212121"/>
          <w:sz w:val="21"/>
        </w:rPr>
        <w:t>"</w:t>
      </w:r>
      <w:r>
        <w:rPr>
          <w:rFonts w:ascii="微软雅黑" w:eastAsia="微软雅黑" w:hAnsi="微软雅黑" w:cs="微软雅黑" w:hint="eastAsia"/>
          <w:color w:val="212121"/>
          <w:sz w:val="21"/>
          <w:lang w:eastAsia="zh-CN"/>
        </w:rPr>
        <w:t>完成链主验收</w:t>
      </w:r>
      <w:r>
        <w:rPr>
          <w:color w:val="212121"/>
          <w:sz w:val="21"/>
        </w:rPr>
        <w:t>"</w:t>
      </w:r>
      <w:r>
        <w:rPr>
          <w:rFonts w:ascii="微软雅黑" w:eastAsia="微软雅黑" w:hAnsi="微软雅黑" w:cs="微软雅黑" w:hint="eastAsia"/>
          <w:color w:val="212121"/>
          <w:sz w:val="21"/>
          <w:lang w:eastAsia="zh-CN"/>
        </w:rPr>
        <w:t>为触发条件发放区级补助，可从区级财政专项经费与首江集团资源整合中列支，把补贴与真实交付绑定而非与入驻挂钩；</w:t>
      </w:r>
    </w:p>
    <w:p>
      <w:pPr>
        <w:pStyle w:val="ListNumber"/>
        <w:numPr>
          <w:ilvl w:val="0"/>
          <w:numId w:val="13"/>
        </w:numPr>
        <w:spacing w:line="396" w:lineRule="auto" w:after="73"/>
        <w:jc w:val="both"/>
      </w:pPr>
      <w:r>
        <w:rPr>
          <w:rFonts w:ascii="微软雅黑" w:eastAsia="微软雅黑" w:hAnsi="微软雅黑" w:cs="微软雅黑" w:hint="eastAsia"/>
          <w:b/>
          <w:color w:val="212121"/>
          <w:sz w:val="21"/>
          <w:lang w:eastAsia="zh-CN"/>
        </w:rPr>
        <w:t>认股权证</w:t>
      </w:r>
      <w:r>
        <w:rPr>
          <w:rFonts w:ascii="微软雅黑" w:eastAsia="微软雅黑" w:hAnsi="微软雅黑" w:cs="微软雅黑" w:hint="eastAsia"/>
          <w:color w:val="212121"/>
          <w:sz w:val="21"/>
          <w:lang w:eastAsia="zh-CN"/>
        </w:rPr>
        <w:t>：对已完成首单且有成长性的</w:t>
      </w:r>
      <w:r>
        <w:rPr>
          <w:color w:val="212121"/>
          <w:sz w:val="21"/>
        </w:rPr>
        <w:t xml:space="preserve"> OPC</w:t>
      </w:r>
      <w:r>
        <w:rPr>
          <w:rFonts w:ascii="微软雅黑" w:eastAsia="微软雅黑" w:hAnsi="微软雅黑" w:cs="微软雅黑" w:hint="eastAsia"/>
          <w:color w:val="212121"/>
          <w:sz w:val="21"/>
          <w:lang w:eastAsia="zh-CN"/>
        </w:rPr>
        <w:t>，由区级母基金以认股权证方式获取未来股权，避免当期股权稀释与治理冲突；</w:t>
      </w:r>
    </w:p>
    <w:p>
      <w:pPr>
        <w:pStyle w:val="ListNumber"/>
        <w:numPr>
          <w:ilvl w:val="0"/>
          <w:numId w:val="13"/>
        </w:numPr>
        <w:spacing w:line="396" w:lineRule="auto" w:after="73"/>
        <w:jc w:val="both"/>
      </w:pPr>
      <w:r>
        <w:rPr>
          <w:rFonts w:ascii="微软雅黑" w:eastAsia="微软雅黑" w:hAnsi="微软雅黑" w:cs="微软雅黑" w:hint="eastAsia"/>
          <w:b/>
          <w:color w:val="212121"/>
          <w:sz w:val="21"/>
          <w:lang w:eastAsia="zh-CN"/>
        </w:rPr>
        <w:t>退出通道</w:t>
      </w:r>
      <w:r>
        <w:rPr>
          <w:rFonts w:ascii="微软雅黑" w:eastAsia="微软雅黑" w:hAnsi="微软雅黑" w:cs="微软雅黑" w:hint="eastAsia"/>
          <w:color w:val="212121"/>
          <w:sz w:val="21"/>
          <w:lang w:eastAsia="zh-CN"/>
        </w:rPr>
        <w:t>：与区级</w:t>
      </w:r>
      <w:r>
        <w:rPr>
          <w:color w:val="212121"/>
          <w:sz w:val="21"/>
        </w:rPr>
        <w:t>"</w:t>
      </w:r>
      <w:r>
        <w:rPr>
          <w:rFonts w:ascii="微软雅黑" w:eastAsia="微软雅黑" w:hAnsi="微软雅黑" w:cs="微软雅黑" w:hint="eastAsia"/>
          <w:color w:val="212121"/>
          <w:sz w:val="21"/>
          <w:lang w:eastAsia="zh-CN"/>
        </w:rPr>
        <w:t>上市陪跑</w:t>
      </w:r>
      <w:r>
        <w:rPr>
          <w:color w:val="212121"/>
          <w:sz w:val="21"/>
        </w:rPr>
        <w:t>"</w:t>
      </w:r>
      <w:r>
        <w:rPr>
          <w:rFonts w:ascii="微软雅黑" w:eastAsia="微软雅黑" w:hAnsi="微软雅黑" w:cs="微软雅黑" w:hint="eastAsia"/>
          <w:color w:val="212121"/>
          <w:sz w:val="21"/>
          <w:lang w:eastAsia="zh-CN"/>
        </w:rPr>
        <w:t>衔接（每年新增上市储备企业不少于</w:t>
      </w:r>
      <w:r>
        <w:rPr>
          <w:color w:val="212121"/>
          <w:sz w:val="21"/>
        </w:rPr>
        <w:t xml:space="preserve"> 2 </w:t>
      </w:r>
      <w:r>
        <w:rPr>
          <w:rFonts w:ascii="微软雅黑" w:eastAsia="微软雅黑" w:hAnsi="微软雅黑" w:cs="微软雅黑" w:hint="eastAsia"/>
          <w:color w:val="212121"/>
          <w:sz w:val="21"/>
          <w:lang w:eastAsia="zh-CN"/>
        </w:rPr>
        <w:t>家、</w:t>
      </w:r>
      <w:r>
        <w:rPr>
          <w:color w:val="212121"/>
          <w:sz w:val="21"/>
        </w:rPr>
        <w:t xml:space="preserve">2030 </w:t>
      </w:r>
      <w:r>
        <w:rPr>
          <w:rFonts w:ascii="微软雅黑" w:eastAsia="微软雅黑" w:hAnsi="微软雅黑" w:cs="微软雅黑" w:hint="eastAsia"/>
          <w:color w:val="212121"/>
          <w:sz w:val="21"/>
          <w:lang w:eastAsia="zh-CN"/>
        </w:rPr>
        <w:t>年前新增上市不少于</w:t>
      </w:r>
      <w:r>
        <w:rPr>
          <w:color w:val="212121"/>
          <w:sz w:val="21"/>
        </w:rPr>
        <w:t xml:space="preserve"> 1 </w:t>
      </w:r>
      <w:r>
        <w:rPr>
          <w:rFonts w:ascii="微软雅黑" w:eastAsia="微软雅黑" w:hAnsi="微软雅黑" w:cs="微软雅黑" w:hint="eastAsia"/>
          <w:color w:val="212121"/>
          <w:sz w:val="21"/>
          <w:lang w:eastAsia="zh-CN"/>
        </w:rPr>
        <w:t>家），把成长起来的</w:t>
      </w:r>
      <w:r>
        <w:rPr>
          <w:color w:val="212121"/>
          <w:sz w:val="21"/>
        </w:rPr>
        <w:t xml:space="preserve"> OPC </w:t>
      </w:r>
      <w:r>
        <w:rPr>
          <w:rFonts w:ascii="微软雅黑" w:eastAsia="微软雅黑" w:hAnsi="微软雅黑" w:cs="微软雅黑" w:hint="eastAsia"/>
          <w:color w:val="212121"/>
          <w:sz w:val="21"/>
          <w:lang w:eastAsia="zh-CN"/>
        </w:rPr>
        <w:t>纳入上市后备库。</w:t>
      </w:r>
    </w:p>
    <w:p>
      <w:pPr>
        <w:pStyle w:val="Heading3"/>
        <w:spacing w:before="220" w:after="165"/>
        <w:jc w:val="left"/>
      </w:pPr>
      <w:r>
        <w:rPr>
          <w:rFonts w:ascii="微软雅黑" w:hAnsi="微软雅黑" w:eastAsia="微软雅黑" w:cs="微软雅黑" w:hint="eastAsia"/>
          <w:b/>
          <w:color w:val="1565C0"/>
          <w:sz w:val="22"/>
          <w:lang w:eastAsia="zh-CN"/>
        </w:rPr>
        <w:t>（五）生态：把第三空间做成真生意，而不是咖啡馆</w:t>
      </w:r>
    </w:p>
    <w:p>
      <w:pPr>
        <w:pStyle w:val="ListNumber"/>
        <w:numPr>
          <w:ilvl w:val="0"/>
          <w:numId w:val="14"/>
        </w:numPr>
        <w:spacing w:line="396" w:lineRule="auto" w:after="73"/>
        <w:jc w:val="both"/>
      </w:pPr>
      <w:r>
        <w:rPr>
          <w:rFonts w:ascii="微软雅黑" w:eastAsia="微软雅黑" w:hAnsi="微软雅黑" w:cs="微软雅黑" w:hint="eastAsia"/>
          <w:b/>
          <w:color w:val="212121"/>
          <w:sz w:val="21"/>
          <w:lang w:eastAsia="zh-CN"/>
        </w:rPr>
        <w:t>社群活动</w:t>
      </w:r>
      <w:r>
        <w:rPr>
          <w:rFonts w:ascii="微软雅黑" w:eastAsia="微软雅黑" w:hAnsi="微软雅黑" w:cs="微软雅黑" w:hint="eastAsia"/>
          <w:color w:val="212121"/>
          <w:sz w:val="21"/>
          <w:lang w:eastAsia="zh-CN"/>
        </w:rPr>
        <w:t>依托市级</w:t>
      </w:r>
      <w:r>
        <w:rPr>
          <w:color w:val="212121"/>
          <w:sz w:val="21"/>
        </w:rPr>
        <w:t>"</w:t>
      </w:r>
      <w:r>
        <w:rPr>
          <w:rFonts w:ascii="微软雅黑" w:eastAsia="微软雅黑" w:hAnsi="微软雅黑" w:cs="微软雅黑" w:hint="eastAsia"/>
          <w:color w:val="212121"/>
          <w:sz w:val="21"/>
          <w:lang w:eastAsia="zh-CN"/>
        </w:rPr>
        <w:t>星光论坛</w:t>
      </w:r>
      <w:r>
        <w:rPr>
          <w:color w:val="212121"/>
          <w:sz w:val="21"/>
        </w:rPr>
        <w:t>"</w:t>
      </w:r>
      <w:r>
        <w:rPr>
          <w:rFonts w:ascii="微软雅黑" w:eastAsia="微软雅黑" w:hAnsi="微软雅黑" w:cs="微软雅黑" w:hint="eastAsia"/>
          <w:color w:val="212121"/>
          <w:sz w:val="21"/>
          <w:lang w:eastAsia="zh-CN"/>
        </w:rPr>
        <w:t>品牌（全市年度总规模</w:t>
      </w:r>
      <w:r>
        <w:rPr>
          <w:color w:val="212121"/>
          <w:sz w:val="21"/>
        </w:rPr>
        <w:t xml:space="preserve"> 50 </w:t>
      </w:r>
      <w:r>
        <w:rPr>
          <w:rFonts w:ascii="微软雅黑" w:eastAsia="微软雅黑" w:hAnsi="微软雅黑" w:cs="微软雅黑" w:hint="eastAsia"/>
          <w:color w:val="212121"/>
          <w:sz w:val="21"/>
          <w:lang w:eastAsia="zh-CN"/>
        </w:rPr>
        <w:t>万元、单次不超过</w:t>
      </w:r>
      <w:r>
        <w:rPr>
          <w:color w:val="212121"/>
          <w:sz w:val="21"/>
        </w:rPr>
        <w:t xml:space="preserve"> 5 </w:t>
      </w:r>
      <w:r>
        <w:rPr>
          <w:rFonts w:ascii="微软雅黑" w:eastAsia="微软雅黑" w:hAnsi="微软雅黑" w:cs="微软雅黑" w:hint="eastAsia"/>
          <w:color w:val="212121"/>
          <w:sz w:val="21"/>
          <w:lang w:eastAsia="zh-CN"/>
        </w:rPr>
        <w:t>万元），每周一次独立开发者沙龙、每月一次行业峰会；</w:t>
      </w:r>
    </w:p>
    <w:p>
      <w:pPr>
        <w:pStyle w:val="ListNumber"/>
        <w:numPr>
          <w:ilvl w:val="0"/>
          <w:numId w:val="14"/>
        </w:numPr>
        <w:spacing w:line="396" w:lineRule="auto" w:after="73"/>
        <w:jc w:val="both"/>
      </w:pPr>
      <w:r>
        <w:rPr>
          <w:rFonts w:ascii="微软雅黑" w:eastAsia="微软雅黑" w:hAnsi="微软雅黑" w:cs="微软雅黑" w:hint="eastAsia"/>
          <w:b/>
          <w:color w:val="212121"/>
          <w:sz w:val="21"/>
          <w:lang w:eastAsia="zh-CN"/>
        </w:rPr>
        <w:t>校友引流</w:t>
      </w:r>
      <w:r>
        <w:rPr>
          <w:rFonts w:ascii="微软雅黑" w:eastAsia="微软雅黑" w:hAnsi="微软雅黑" w:cs="微软雅黑" w:hint="eastAsia"/>
          <w:color w:val="212121"/>
          <w:sz w:val="21"/>
          <w:lang w:eastAsia="zh-CN"/>
        </w:rPr>
        <w:t>与安工大、马鞍山二中共建</w:t>
      </w:r>
      <w:r>
        <w:rPr>
          <w:color w:val="212121"/>
          <w:sz w:val="21"/>
        </w:rPr>
        <w:t>"</w:t>
      </w:r>
      <w:r>
        <w:rPr>
          <w:rFonts w:ascii="微软雅黑" w:eastAsia="微软雅黑" w:hAnsi="微软雅黑" w:cs="微软雅黑" w:hint="eastAsia"/>
          <w:color w:val="212121"/>
          <w:sz w:val="21"/>
          <w:lang w:eastAsia="zh-CN"/>
        </w:rPr>
        <w:t>校友返校日</w:t>
      </w:r>
      <w:r>
        <w:rPr>
          <w:color w:val="212121"/>
          <w:sz w:val="21"/>
        </w:rPr>
        <w:t xml:space="preserve"> · OPC </w:t>
      </w:r>
      <w:r>
        <w:rPr>
          <w:rFonts w:ascii="微软雅黑" w:eastAsia="微软雅黑" w:hAnsi="微软雅黑" w:cs="微软雅黑" w:hint="eastAsia"/>
          <w:color w:val="212121"/>
          <w:sz w:val="21"/>
          <w:lang w:eastAsia="zh-CN"/>
        </w:rPr>
        <w:t>分会场</w:t>
      </w:r>
      <w:r>
        <w:rPr>
          <w:color w:val="212121"/>
          <w:sz w:val="21"/>
        </w:rPr>
        <w:t>"</w:t>
      </w:r>
      <w:r>
        <w:rPr>
          <w:rFonts w:ascii="微软雅黑" w:eastAsia="微软雅黑" w:hAnsi="微软雅黑" w:cs="微软雅黑" w:hint="eastAsia"/>
          <w:color w:val="212121"/>
          <w:sz w:val="21"/>
          <w:lang w:eastAsia="zh-CN"/>
        </w:rPr>
        <w:t>，凭人才码享公交、停车、游园优惠；</w:t>
      </w:r>
    </w:p>
    <w:p>
      <w:pPr>
        <w:pStyle w:val="ListNumber"/>
        <w:numPr>
          <w:ilvl w:val="0"/>
          <w:numId w:val="14"/>
        </w:numPr>
        <w:spacing w:line="396" w:lineRule="auto" w:after="73"/>
        <w:jc w:val="both"/>
      </w:pPr>
      <w:r>
        <w:rPr>
          <w:rFonts w:ascii="微软雅黑" w:eastAsia="微软雅黑" w:hAnsi="微软雅黑" w:cs="微软雅黑" w:hint="eastAsia"/>
          <w:b/>
          <w:color w:val="212121"/>
          <w:sz w:val="21"/>
          <w:lang w:eastAsia="zh-CN"/>
        </w:rPr>
        <w:t>实习实训</w:t>
      </w:r>
      <w:r>
        <w:rPr>
          <w:rFonts w:ascii="微软雅黑" w:eastAsia="微软雅黑" w:hAnsi="微软雅黑" w:cs="微软雅黑" w:hint="eastAsia"/>
          <w:color w:val="212121"/>
          <w:sz w:val="21"/>
          <w:lang w:eastAsia="zh-CN"/>
        </w:rPr>
        <w:t>接入</w:t>
      </w:r>
      <w:r>
        <w:rPr>
          <w:color w:val="212121"/>
          <w:sz w:val="21"/>
        </w:rPr>
        <w:t>"</w:t>
      </w:r>
      <w:r>
        <w:rPr>
          <w:rFonts w:ascii="微软雅黑" w:eastAsia="微软雅黑" w:hAnsi="微软雅黑" w:cs="微软雅黑" w:hint="eastAsia"/>
          <w:color w:val="212121"/>
          <w:sz w:val="21"/>
          <w:lang w:eastAsia="zh-CN"/>
        </w:rPr>
        <w:t>莱斯</w:t>
      </w:r>
      <w:r>
        <w:rPr>
          <w:color w:val="212121"/>
          <w:sz w:val="21"/>
        </w:rPr>
        <w:t xml:space="preserve"> Go"</w:t>
      </w:r>
      <w:r>
        <w:rPr>
          <w:rFonts w:ascii="微软雅黑" w:eastAsia="微软雅黑" w:hAnsi="微软雅黑" w:cs="微软雅黑" w:hint="eastAsia"/>
          <w:color w:val="212121"/>
          <w:sz w:val="21"/>
          <w:lang w:eastAsia="zh-CN"/>
        </w:rPr>
        <w:t>大学生实习实训项目与市外学生来港实习</w:t>
      </w:r>
      <w:r>
        <w:rPr>
          <w:color w:val="212121"/>
          <w:sz w:val="21"/>
        </w:rPr>
        <w:t xml:space="preserve"> 500 </w:t>
      </w:r>
      <w:r>
        <w:rPr>
          <w:rFonts w:ascii="微软雅黑" w:eastAsia="微软雅黑" w:hAnsi="微软雅黑" w:cs="微软雅黑" w:hint="eastAsia"/>
          <w:color w:val="212121"/>
          <w:sz w:val="21"/>
          <w:lang w:eastAsia="zh-CN"/>
        </w:rPr>
        <w:t>元每人每天政策，形成</w:t>
      </w:r>
      <w:r>
        <w:rPr>
          <w:color w:val="212121"/>
          <w:sz w:val="21"/>
        </w:rPr>
        <w:t xml:space="preserve"> OPC </w:t>
      </w:r>
      <w:r>
        <w:rPr>
          <w:rFonts w:ascii="微软雅黑" w:eastAsia="微软雅黑" w:hAnsi="微软雅黑" w:cs="微软雅黑" w:hint="eastAsia"/>
          <w:color w:val="212121"/>
          <w:sz w:val="21"/>
          <w:lang w:eastAsia="zh-CN"/>
        </w:rPr>
        <w:t>与高校良性循环；</w:t>
      </w:r>
    </w:p>
    <w:p>
      <w:pPr>
        <w:pStyle w:val="ListNumber"/>
        <w:numPr>
          <w:ilvl w:val="0"/>
          <w:numId w:val="14"/>
        </w:numPr>
        <w:spacing w:line="396" w:lineRule="auto" w:after="73"/>
        <w:jc w:val="both"/>
      </w:pPr>
      <w:r>
        <w:rPr>
          <w:rFonts w:ascii="微软雅黑" w:eastAsia="微软雅黑" w:hAnsi="微软雅黑" w:cs="微软雅黑" w:hint="eastAsia"/>
          <w:b/>
          <w:color w:val="212121"/>
          <w:sz w:val="21"/>
          <w:lang w:eastAsia="zh-CN"/>
        </w:rPr>
        <w:t>第三空间</w:t>
      </w:r>
      <w:r>
        <w:rPr>
          <w:rFonts w:ascii="微软雅黑" w:eastAsia="微软雅黑" w:hAnsi="微软雅黑" w:cs="微软雅黑" w:hint="eastAsia"/>
          <w:color w:val="212121"/>
          <w:sz w:val="21"/>
          <w:lang w:eastAsia="zh-CN"/>
        </w:rPr>
        <w:t>利用</w:t>
      </w:r>
      <w:r>
        <w:rPr>
          <w:color w:val="212121"/>
          <w:sz w:val="21"/>
        </w:rPr>
        <w:t xml:space="preserve"> 1 </w:t>
      </w:r>
      <w:r>
        <w:rPr>
          <w:rFonts w:ascii="微软雅黑" w:eastAsia="微软雅黑" w:hAnsi="微软雅黑" w:cs="微软雅黑" w:hint="eastAsia"/>
          <w:color w:val="212121"/>
          <w:sz w:val="21"/>
          <w:lang w:eastAsia="zh-CN"/>
        </w:rPr>
        <w:t>至</w:t>
      </w:r>
      <w:r>
        <w:rPr>
          <w:color w:val="212121"/>
          <w:sz w:val="21"/>
        </w:rPr>
        <w:t xml:space="preserve"> 3 </w:t>
      </w:r>
      <w:r>
        <w:rPr>
          <w:rFonts w:ascii="微软雅黑" w:eastAsia="微软雅黑" w:hAnsi="微软雅黑" w:cs="微软雅黑" w:hint="eastAsia"/>
          <w:color w:val="212121"/>
          <w:sz w:val="21"/>
          <w:lang w:eastAsia="zh-CN"/>
        </w:rPr>
        <w:t>号楼沿掩山河的景观条件做</w:t>
      </w:r>
      <w:r>
        <w:rPr>
          <w:color w:val="212121"/>
          <w:sz w:val="21"/>
        </w:rPr>
        <w:t>"</w:t>
      </w:r>
      <w:r>
        <w:rPr>
          <w:rFonts w:ascii="微软雅黑" w:eastAsia="微软雅黑" w:hAnsi="微软雅黑" w:cs="微软雅黑" w:hint="eastAsia"/>
          <w:color w:val="212121"/>
          <w:sz w:val="21"/>
          <w:lang w:eastAsia="zh-CN"/>
        </w:rPr>
        <w:t>江畔独立开发者营地</w:t>
      </w:r>
      <w:r>
        <w:rPr>
          <w:color w:val="212121"/>
          <w:sz w:val="21"/>
        </w:rPr>
        <w:t>"</w:t>
      </w:r>
      <w:r>
        <w:rPr>
          <w:rFonts w:ascii="微软雅黑" w:eastAsia="微软雅黑" w:hAnsi="微软雅黑" w:cs="微软雅黑" w:hint="eastAsia"/>
          <w:color w:val="212121"/>
          <w:sz w:val="21"/>
          <w:lang w:eastAsia="zh-CN"/>
        </w:rPr>
        <w:t>，但放在远期（</w:t>
      </w:r>
      <w:r>
        <w:rPr>
          <w:color w:val="212121"/>
          <w:sz w:val="21"/>
        </w:rPr>
        <w:t xml:space="preserve">18 </w:t>
      </w:r>
      <w:r>
        <w:rPr>
          <w:rFonts w:ascii="微软雅黑" w:eastAsia="微软雅黑" w:hAnsi="微软雅黑" w:cs="微软雅黑" w:hint="eastAsia"/>
          <w:color w:val="212121"/>
          <w:sz w:val="21"/>
          <w:lang w:eastAsia="zh-CN"/>
        </w:rPr>
        <w:t>至</w:t>
      </w:r>
      <w:r>
        <w:rPr>
          <w:color w:val="212121"/>
          <w:sz w:val="21"/>
        </w:rPr>
        <w:t xml:space="preserve"> 36 </w:t>
      </w:r>
      <w:r>
        <w:rPr>
          <w:rFonts w:ascii="微软雅黑" w:eastAsia="微软雅黑" w:hAnsi="微软雅黑" w:cs="微软雅黑" w:hint="eastAsia"/>
          <w:color w:val="212121"/>
          <w:sz w:val="21"/>
          <w:lang w:eastAsia="zh-CN"/>
        </w:rPr>
        <w:t>个月），首期不投重资产；</w:t>
      </w:r>
    </w:p>
    <w:p>
      <w:pPr>
        <w:pStyle w:val="ListNumber"/>
        <w:numPr>
          <w:ilvl w:val="0"/>
          <w:numId w:val="14"/>
        </w:numPr>
        <w:spacing w:line="396" w:lineRule="auto" w:after="73"/>
        <w:jc w:val="both"/>
      </w:pPr>
      <w:r>
        <w:rPr>
          <w:rFonts w:ascii="微软雅黑" w:eastAsia="微软雅黑" w:hAnsi="微软雅黑" w:cs="微软雅黑" w:hint="eastAsia"/>
          <w:b/>
          <w:color w:val="212121"/>
          <w:sz w:val="21"/>
          <w:lang w:eastAsia="zh-CN"/>
        </w:rPr>
        <w:t>社群即产品</w:t>
      </w:r>
      <w:r>
        <w:rPr>
          <w:rFonts w:ascii="微软雅黑" w:eastAsia="微软雅黑" w:hAnsi="微软雅黑" w:cs="微软雅黑" w:hint="eastAsia"/>
          <w:color w:val="212121"/>
          <w:sz w:val="21"/>
          <w:lang w:eastAsia="zh-CN"/>
        </w:rPr>
        <w:t>：</w:t>
      </w:r>
      <w:r>
        <w:rPr>
          <w:color w:val="212121"/>
          <w:sz w:val="21"/>
        </w:rPr>
        <w:t xml:space="preserve">OPC </w:t>
      </w:r>
      <w:r>
        <w:rPr>
          <w:rFonts w:ascii="微软雅黑" w:eastAsia="微软雅黑" w:hAnsi="微软雅黑" w:cs="微软雅黑" w:hint="eastAsia"/>
          <w:color w:val="212121"/>
          <w:sz w:val="21"/>
          <w:lang w:eastAsia="zh-CN"/>
        </w:rPr>
        <w:t>社群要能对外收费（内训、技术咨询、撮合服务），否则它只是财政补贴的另一种花法。</w:t>
      </w:r>
    </w:p>
    <w:p>
      <w:bookmarkStart w:id="21" w:name="_Toc_sec_9"/>
      <w:bookmarkStart w:id="8" w:name="sec-9"/>
      <w:pPr>
        <w:pStyle w:val="Heading2"/>
        <w:spacing w:before="520" w:after="195"/>
        <w:jc w:val="left"/>
        <w:pBdr>
          <w:bottom w:val="single" w:sz="12" w:space="4" w:color="1565C0"/>
        </w:pBdr>
      </w:pPr>
      <w:bookmarkEnd w:id="8"/>
      <w:r>
        <w:rPr>
          <w:rFonts w:ascii="微软雅黑" w:hAnsi="微软雅黑" w:eastAsia="微软雅黑" w:cs="微软雅黑" w:hint="eastAsia"/>
          <w:b/>
          <w:color w:val="1A237E"/>
          <w:sz w:val="26"/>
          <w:lang w:eastAsia="zh-CN"/>
        </w:rPr>
        <w:t>八、90 天启动清单</w:t>
      </w:r>
      <w:bookmarkEnd w:id="21"/>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阶段</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动作</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交付物</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牵头</w:t>
            </w:r>
          </w:p>
        </w:tc>
        <w:tc>
          <w:tcPr>
            <w:tcW w:type="dxa" w:w="1728"/>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关键前置</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1 </w:t>
            </w:r>
            <w:r>
              <w:rPr>
                <w:color w:val="212121"/>
                <w:sz w:val="18"/>
              </w:rPr>
              <w:t xml:space="preserve"> </w:t>
            </w:r>
            <w:r>
              <w:rPr>
                <w:color w:val="212121"/>
                <w:sz w:val="18"/>
              </w:rPr>
              <w:t>至</w:t>
            </w:r>
            <w:r>
              <w:rPr>
                <w:color w:val="212121"/>
                <w:sz w:val="18"/>
              </w:rPr>
              <w:t xml:space="preserve"> </w:t>
            </w:r>
            <w:r>
              <w:rPr>
                <w:color w:val="212121"/>
                <w:sz w:val="18"/>
              </w:rPr>
              <w:t xml:space="preserve"> 15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定位与差异化方案定稿</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经开区</w:t>
            </w:r>
            <w:r>
              <w:rPr>
                <w:color w:val="212121"/>
                <w:sz w:val="18"/>
              </w:rPr>
              <w:t xml:space="preserve"> </w:t>
            </w:r>
            <w:r>
              <w:rPr>
                <w:color w:val="212121"/>
                <w:sz w:val="18"/>
              </w:rPr>
              <w:t xml:space="preserve"> OPC </w:t>
            </w:r>
            <w:r>
              <w:rPr>
                <w:color w:val="212121"/>
                <w:sz w:val="18"/>
              </w:rPr>
              <w:t xml:space="preserve"> </w:t>
            </w:r>
            <w:r>
              <w:rPr>
                <w:color w:val="212121"/>
                <w:sz w:val="18"/>
              </w:rPr>
              <w:t>园区定位说明，明确与</w:t>
            </w:r>
            <w:r>
              <w:rPr>
                <w:color w:val="212121"/>
                <w:sz w:val="18"/>
              </w:rPr>
              <w:t xml:space="preserve"> </w:t>
            </w:r>
            <w:r>
              <w:rPr>
                <w:color w:val="212121"/>
                <w:sz w:val="18"/>
              </w:rPr>
              <w:t xml:space="preserve"> C </w:t>
            </w:r>
            <w:r>
              <w:rPr>
                <w:color w:val="212121"/>
                <w:sz w:val="18"/>
              </w:rPr>
              <w:t xml:space="preserve"> </w:t>
            </w:r>
            <w:r>
              <w:rPr>
                <w:color w:val="212121"/>
                <w:sz w:val="18"/>
              </w:rPr>
              <w:t>立方的分工边界，一页纸</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经济发展局、科技创新中心</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与市科创和人才集团沟通分工</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1 </w:t>
            </w:r>
            <w:r>
              <w:rPr>
                <w:color w:val="212121"/>
                <w:sz w:val="18"/>
              </w:rPr>
              <w:t xml:space="preserve"> </w:t>
            </w:r>
            <w:r>
              <w:rPr>
                <w:color w:val="212121"/>
                <w:sz w:val="18"/>
              </w:rPr>
              <w:t>至</w:t>
            </w:r>
            <w:r>
              <w:rPr>
                <w:color w:val="212121"/>
                <w:sz w:val="18"/>
              </w:rPr>
              <w:t xml:space="preserve"> </w:t>
            </w:r>
            <w:r>
              <w:rPr>
                <w:color w:val="212121"/>
                <w:sz w:val="18"/>
              </w:rPr>
              <w:t xml:space="preserve"> 15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载体腾退与可用性核查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6/7/8 </w:t>
            </w:r>
            <w:r>
              <w:rPr>
                <w:color w:val="212121"/>
                <w:sz w:val="18"/>
              </w:rPr>
              <w:t xml:space="preserve"> </w:t>
            </w:r>
            <w:r>
              <w:rPr>
                <w:color w:val="212121"/>
                <w:sz w:val="18"/>
              </w:rPr>
              <w:t>号楼现状清单（租约、平台入驻、机电消防、可用面积）</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规划建设局、科技创新中心、国有平台</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首江集团等国企配合</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16 </w:t>
            </w:r>
            <w:r>
              <w:rPr>
                <w:color w:val="212121"/>
                <w:sz w:val="18"/>
              </w:rPr>
              <w:t xml:space="preserve"> </w:t>
            </w:r>
            <w:r>
              <w:rPr>
                <w:color w:val="212121"/>
                <w:sz w:val="18"/>
              </w:rPr>
              <w:t>至</w:t>
            </w:r>
            <w:r>
              <w:rPr>
                <w:color w:val="212121"/>
                <w:sz w:val="18"/>
              </w:rPr>
              <w:t xml:space="preserve"> </w:t>
            </w:r>
            <w:r>
              <w:rPr>
                <w:color w:val="212121"/>
                <w:sz w:val="18"/>
              </w:rPr>
              <w:t xml:space="preserve"> 30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创星合伙人招募与协议</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招募公告加中选机构协议（含引育指标与 </w:t>
            </w:r>
            <w:r>
              <w:rPr>
                <w:b/>
                <w:color w:val="212121"/>
                <w:sz w:val="18"/>
              </w:rPr>
              <w:t>500 万</w:t>
            </w:r>
            <w:r>
              <w:rPr>
                <w:color w:val="212121"/>
                <w:sz w:val="18"/>
              </w:rPr>
              <w:t xml:space="preserve"> 运营经费条款）</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经济发展局、财政金融局</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市级《合伙人工作招募指引》</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16 </w:t>
            </w:r>
            <w:r>
              <w:rPr>
                <w:color w:val="212121"/>
                <w:sz w:val="18"/>
              </w:rPr>
              <w:t xml:space="preserve"> </w:t>
            </w:r>
            <w:r>
              <w:rPr>
                <w:color w:val="212121"/>
                <w:sz w:val="18"/>
              </w:rPr>
              <w:t>至</w:t>
            </w:r>
            <w:r>
              <w:rPr>
                <w:color w:val="212121"/>
                <w:sz w:val="18"/>
              </w:rPr>
              <w:t xml:space="preserve"> </w:t>
            </w:r>
            <w:r>
              <w:rPr>
                <w:color w:val="212121"/>
                <w:sz w:val="18"/>
              </w:rPr>
              <w:t xml:space="preserve"> 45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微需求征集（链主）</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不少于</w:t>
            </w:r>
            <w:r>
              <w:rPr>
                <w:color w:val="212121"/>
                <w:sz w:val="18"/>
              </w:rPr>
              <w:t xml:space="preserve"> </w:t>
            </w:r>
            <w:r>
              <w:rPr>
                <w:color w:val="212121"/>
                <w:sz w:val="18"/>
              </w:rPr>
              <w:t xml:space="preserve"> 30 </w:t>
            </w:r>
            <w:r>
              <w:rPr>
                <w:color w:val="212121"/>
                <w:sz w:val="18"/>
              </w:rPr>
              <w:t xml:space="preserve"> </w:t>
            </w:r>
            <w:r>
              <w:rPr>
                <w:color w:val="212121"/>
                <w:sz w:val="18"/>
              </w:rPr>
              <w:t>条带验收标准与预算的微需求清单，加场景应用榜单</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经济发展局、投资促进局</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链主对接，需区领导站台</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31 </w:t>
            </w:r>
            <w:r>
              <w:rPr>
                <w:color w:val="212121"/>
                <w:sz w:val="18"/>
              </w:rPr>
              <w:t xml:space="preserve"> </w:t>
            </w:r>
            <w:r>
              <w:rPr>
                <w:color w:val="212121"/>
                <w:sz w:val="18"/>
              </w:rPr>
              <w:t>至</w:t>
            </w:r>
            <w:r>
              <w:rPr>
                <w:color w:val="212121"/>
                <w:sz w:val="18"/>
              </w:rPr>
              <w:t xml:space="preserve"> </w:t>
            </w:r>
            <w:r>
              <w:rPr>
                <w:color w:val="212121"/>
                <w:sz w:val="18"/>
              </w:rPr>
              <w:t xml:space="preserve"> 60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空间轻改造设计与实施</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7 </w:t>
            </w:r>
            <w:r>
              <w:rPr>
                <w:color w:val="212121"/>
                <w:sz w:val="18"/>
              </w:rPr>
              <w:t xml:space="preserve"> </w:t>
            </w:r>
            <w:r>
              <w:rPr>
                <w:color w:val="212121"/>
                <w:sz w:val="18"/>
              </w:rPr>
              <w:t>号楼加</w:t>
            </w:r>
            <w:r>
              <w:rPr>
                <w:color w:val="212121"/>
                <w:sz w:val="18"/>
              </w:rPr>
              <w:t xml:space="preserve"> </w:t>
            </w:r>
            <w:r>
              <w:rPr>
                <w:color w:val="212121"/>
                <w:sz w:val="18"/>
              </w:rPr>
              <w:t xml:space="preserve"> 8 </w:t>
            </w:r>
            <w:r>
              <w:rPr>
                <w:color w:val="212121"/>
                <w:sz w:val="18"/>
              </w:rPr>
              <w:t xml:space="preserve"> </w:t>
            </w:r>
            <w:r>
              <w:rPr>
                <w:color w:val="212121"/>
                <w:sz w:val="18"/>
              </w:rPr>
              <w:t>号楼低楼层工位化改造方案（含消防、结构、可逆性说明）</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规划建设局、运营机构</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腾退完成</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31 </w:t>
            </w:r>
            <w:r>
              <w:rPr>
                <w:color w:val="212121"/>
                <w:sz w:val="18"/>
              </w:rPr>
              <w:t xml:space="preserve"> </w:t>
            </w:r>
            <w:r>
              <w:rPr>
                <w:color w:val="212121"/>
                <w:sz w:val="18"/>
              </w:rPr>
              <w:t>至</w:t>
            </w:r>
            <w:r>
              <w:rPr>
                <w:color w:val="212121"/>
                <w:sz w:val="18"/>
              </w:rPr>
              <w:t xml:space="preserve"> </w:t>
            </w:r>
            <w:r>
              <w:rPr>
                <w:color w:val="212121"/>
                <w:sz w:val="18"/>
              </w:rPr>
              <w:t xml:space="preserve"> 75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OPC </w:t>
            </w:r>
            <w:r>
              <w:rPr>
                <w:color w:val="212121"/>
                <w:sz w:val="18"/>
              </w:rPr>
              <w:t xml:space="preserve"> </w:t>
            </w:r>
            <w:r>
              <w:rPr>
                <w:color w:val="212121"/>
                <w:sz w:val="18"/>
              </w:rPr>
              <w:t>政策包与兑现手册</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十三项政策适用性判定表、一站式窗口流程、免申即享清单</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经济发展局、各政策主管部门</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各委办局确认口径</w:t>
            </w:r>
          </w:p>
        </w:tc>
      </w:tr>
      <w:tr>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w:t>
            </w:r>
            <w:r>
              <w:rPr>
                <w:color w:val="212121"/>
                <w:sz w:val="18"/>
              </w:rPr>
              <w:t xml:space="preserve"> </w:t>
            </w:r>
            <w:r>
              <w:rPr>
                <w:color w:val="212121"/>
                <w:sz w:val="18"/>
              </w:rPr>
              <w:t xml:space="preserve"> 61 </w:t>
            </w:r>
            <w:r>
              <w:rPr>
                <w:color w:val="212121"/>
                <w:sz w:val="18"/>
              </w:rPr>
              <w:t xml:space="preserve"> </w:t>
            </w:r>
            <w:r>
              <w:rPr>
                <w:color w:val="212121"/>
                <w:sz w:val="18"/>
              </w:rPr>
              <w:t>至</w:t>
            </w:r>
            <w:r>
              <w:rPr>
                <w:color w:val="212121"/>
                <w:sz w:val="18"/>
              </w:rPr>
              <w:t xml:space="preserve"> </w:t>
            </w:r>
            <w:r>
              <w:rPr>
                <w:color w:val="212121"/>
                <w:sz w:val="18"/>
              </w:rPr>
              <w:t xml:space="preserve"> 90 </w:t>
            </w:r>
            <w:r>
              <w:rPr>
                <w:color w:val="212121"/>
                <w:sz w:val="18"/>
              </w:rPr>
              <w:t xml:space="preserve"> </w:t>
            </w:r>
            <w:r>
              <w:rPr>
                <w:color w:val="212121"/>
                <w:sz w:val="18"/>
              </w:rPr>
              <w:t>日</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首批招募与首单撮合</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挂牌、首批</w:t>
            </w:r>
            <w:r>
              <w:rPr>
                <w:color w:val="212121"/>
                <w:sz w:val="18"/>
              </w:rPr>
              <w:t xml:space="preserve"> </w:t>
            </w:r>
            <w:r>
              <w:rPr>
                <w:color w:val="212121"/>
                <w:sz w:val="18"/>
              </w:rPr>
              <w:t xml:space="preserve"> 30 </w:t>
            </w:r>
            <w:r>
              <w:rPr>
                <w:color w:val="212121"/>
                <w:sz w:val="18"/>
              </w:rPr>
              <w:t xml:space="preserve"> </w:t>
            </w:r>
            <w:r>
              <w:rPr>
                <w:color w:val="212121"/>
                <w:sz w:val="18"/>
              </w:rPr>
              <w:t>至</w:t>
            </w:r>
            <w:r>
              <w:rPr>
                <w:color w:val="212121"/>
                <w:sz w:val="18"/>
              </w:rPr>
              <w:t xml:space="preserve"> </w:t>
            </w:r>
            <w:r>
              <w:rPr>
                <w:color w:val="212121"/>
                <w:sz w:val="18"/>
              </w:rPr>
              <w:t xml:space="preserve"> 50 </w:t>
            </w:r>
            <w:r>
              <w:rPr>
                <w:color w:val="212121"/>
                <w:sz w:val="18"/>
              </w:rPr>
              <w:t xml:space="preserve"> </w:t>
            </w:r>
            <w:r>
              <w:rPr>
                <w:color w:val="212121"/>
                <w:sz w:val="18"/>
              </w:rPr>
              <w:t>名</w:t>
            </w:r>
            <w:r>
              <w:rPr>
                <w:color w:val="212121"/>
                <w:sz w:val="18"/>
              </w:rPr>
              <w:t xml:space="preserve"> </w:t>
            </w:r>
            <w:r>
              <w:rPr>
                <w:color w:val="212121"/>
                <w:sz w:val="18"/>
              </w:rPr>
              <w:t xml:space="preserve"> OPC </w:t>
            </w:r>
            <w:r>
              <w:rPr>
                <w:color w:val="212121"/>
                <w:sz w:val="18"/>
              </w:rPr>
              <w:t xml:space="preserve"> </w:t>
            </w:r>
            <w:r>
              <w:rPr>
                <w:color w:val="212121"/>
                <w:sz w:val="18"/>
              </w:rPr>
              <w:t>主体入驻、首批不少于</w:t>
            </w:r>
            <w:r>
              <w:rPr>
                <w:color w:val="212121"/>
                <w:sz w:val="18"/>
              </w:rPr>
              <w:t xml:space="preserve"> </w:t>
            </w:r>
            <w:r>
              <w:rPr>
                <w:color w:val="212121"/>
                <w:sz w:val="18"/>
              </w:rPr>
              <w:t xml:space="preserve"> 10 </w:t>
            </w:r>
            <w:r>
              <w:rPr>
                <w:color w:val="212121"/>
                <w:sz w:val="18"/>
              </w:rPr>
              <w:t xml:space="preserve"> </w:t>
            </w:r>
            <w:r>
              <w:rPr>
                <w:color w:val="212121"/>
                <w:sz w:val="18"/>
              </w:rPr>
              <w:t>单撮合成交</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运营机构、区专班</w:t>
            </w:r>
          </w:p>
        </w:tc>
        <w:tc>
          <w:tcPr>
            <w:tcW w:type="dxa" w:w="1728"/>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需求清单与运营方到位</w:t>
            </w:r>
          </w:p>
        </w:tc>
      </w:tr>
    </w:tbl>
    <w:p>
      <w:pPr>
        <w:pStyle w:val="Heading3"/>
        <w:spacing w:before="220" w:after="165"/>
        <w:jc w:val="left"/>
      </w:pPr>
      <w:r>
        <w:rPr>
          <w:rFonts w:ascii="微软雅黑" w:hAnsi="微软雅黑" w:eastAsia="微软雅黑" w:cs="微软雅黑" w:hint="eastAsia"/>
          <w:b/>
          <w:color w:val="1565C0"/>
          <w:sz w:val="22"/>
          <w:lang w:eastAsia="zh-CN"/>
        </w:rPr>
        <w:t>8.1 关于首期入驻指标的调整建议</w:t>
      </w:r>
    </w:p>
    <w:p>
      <w:pPr>
        <w:spacing w:line="396" w:lineRule="auto" w:after="157"/>
        <w:jc w:val="both"/>
      </w:pPr>
      <w:r>
        <w:rPr>
          <w:rFonts w:ascii="微软雅黑" w:eastAsia="微软雅黑" w:hAnsi="微软雅黑" w:cs="微软雅黑" w:hint="eastAsia"/>
          <w:color w:val="212121"/>
          <w:sz w:val="21"/>
          <w:lang w:eastAsia="zh-CN"/>
        </w:rPr>
        <w:t>建议将</w:t>
      </w:r>
      <w:r>
        <w:rPr>
          <w:color w:val="212121"/>
          <w:sz w:val="21"/>
        </w:rPr>
        <w:t>"</w:t>
      </w:r>
      <w:r>
        <w:rPr>
          <w:rFonts w:ascii="微软雅黑" w:eastAsia="微软雅黑" w:hAnsi="微软雅黑" w:cs="微软雅黑" w:hint="eastAsia"/>
          <w:color w:val="212121"/>
          <w:sz w:val="21"/>
          <w:lang w:eastAsia="zh-CN"/>
        </w:rPr>
        <w:t>首期吸纳</w:t>
      </w:r>
      <w:r>
        <w:rPr>
          <w:color w:val="212121"/>
          <w:sz w:val="21"/>
        </w:rPr>
        <w:t xml:space="preserve"> 50 </w:t>
      </w:r>
      <w:r>
        <w:rPr>
          <w:rFonts w:ascii="微软雅黑" w:eastAsia="微软雅黑" w:hAnsi="微软雅黑" w:cs="微软雅黑" w:hint="eastAsia"/>
          <w:color w:val="212121"/>
          <w:sz w:val="21"/>
          <w:lang w:eastAsia="zh-CN"/>
        </w:rPr>
        <w:t>至</w:t>
      </w:r>
      <w:r>
        <w:rPr>
          <w:color w:val="212121"/>
          <w:sz w:val="21"/>
        </w:rPr>
        <w:t xml:space="preserve"> </w:t>
      </w:r>
      <w:r>
        <w:rPr>
          <w:rFonts w:ascii="微软雅黑" w:eastAsia="微软雅黑" w:hAnsi="微软雅黑" w:cs="微软雅黑" w:hint="eastAsia"/>
          <w:b/>
          <w:color w:val="C62828"/>
          <w:sz w:val="21"/>
          <w:lang w:eastAsia="zh-CN"/>
        </w:rPr>
        <w:t>100 个</w:t>
      </w:r>
      <w:r>
        <w:rPr>
          <w:rFonts w:ascii="微软雅黑" w:eastAsia="微软雅黑" w:hAnsi="微软雅黑" w:cs="微软雅黑" w:hint="eastAsia"/>
          <w:color w:val="212121"/>
          <w:sz w:val="21"/>
          <w:lang w:eastAsia="zh-CN"/>
        </w:rPr>
        <w:t>超级个体</w:t>
      </w:r>
      <w:r>
        <w:rPr>
          <w:color w:val="212121"/>
          <w:sz w:val="21"/>
        </w:rPr>
        <w:t>"</w:t>
      </w:r>
      <w:r>
        <w:rPr>
          <w:rFonts w:ascii="微软雅黑" w:eastAsia="微软雅黑" w:hAnsi="微软雅黑" w:cs="微软雅黑" w:hint="eastAsia"/>
          <w:color w:val="212121"/>
          <w:sz w:val="21"/>
          <w:lang w:eastAsia="zh-CN"/>
        </w:rPr>
        <w:t>下调并改口径。对照</w:t>
      </w:r>
      <w:r>
        <w:rPr>
          <w:color w:val="212121"/>
          <w:sz w:val="21"/>
        </w:rPr>
        <w:t xml:space="preserve"> C </w:t>
      </w:r>
      <w:r>
        <w:rPr>
          <w:rFonts w:ascii="微软雅黑" w:eastAsia="微软雅黑" w:hAnsi="微软雅黑" w:cs="微软雅黑" w:hint="eastAsia"/>
          <w:color w:val="212121"/>
          <w:sz w:val="21"/>
          <w:lang w:eastAsia="zh-CN"/>
        </w:rPr>
        <w:t>立方：</w:t>
      </w:r>
      <w:r>
        <w:rPr>
          <w:rFonts w:ascii="微软雅黑" w:eastAsia="微软雅黑" w:hAnsi="微软雅黑" w:cs="微软雅黑" w:hint="eastAsia"/>
          <w:b/>
          <w:color w:val="C62828"/>
          <w:sz w:val="21"/>
          <w:lang w:eastAsia="zh-CN"/>
        </w:rPr>
        <w:t>100 个</w:t>
      </w:r>
      <w:r>
        <w:rPr>
          <w:rFonts w:ascii="微软雅黑" w:eastAsia="微软雅黑" w:hAnsi="微软雅黑" w:cs="微软雅黑" w:hint="eastAsia"/>
          <w:color w:val="212121"/>
          <w:sz w:val="21"/>
          <w:lang w:eastAsia="zh-CN"/>
        </w:rPr>
        <w:t>共享工位，实际吸纳</w:t>
      </w:r>
      <w:r>
        <w:rPr>
          <w:color w:val="212121"/>
          <w:sz w:val="21"/>
        </w:rPr>
        <w:t xml:space="preserve"> 8 </w:t>
      </w:r>
      <w:r>
        <w:rPr>
          <w:rFonts w:ascii="微软雅黑" w:eastAsia="微软雅黑" w:hAnsi="微软雅黑" w:cs="微软雅黑" w:hint="eastAsia"/>
          <w:color w:val="212121"/>
          <w:sz w:val="21"/>
          <w:lang w:eastAsia="zh-CN"/>
        </w:rPr>
        <w:t>名</w:t>
      </w:r>
      <w:r>
        <w:rPr>
          <w:color w:val="212121"/>
          <w:sz w:val="21"/>
        </w:rPr>
        <w:t xml:space="preserve"> OPC </w:t>
      </w:r>
      <w:r>
        <w:rPr>
          <w:rFonts w:ascii="微软雅黑" w:eastAsia="微软雅黑" w:hAnsi="微软雅黑" w:cs="微软雅黑" w:hint="eastAsia"/>
          <w:color w:val="212121"/>
          <w:sz w:val="21"/>
          <w:lang w:eastAsia="zh-CN"/>
        </w:rPr>
        <w:t>创业者与</w:t>
      </w:r>
      <w:r>
        <w:rPr>
          <w:color w:val="212121"/>
          <w:sz w:val="21"/>
        </w:rPr>
        <w:t xml:space="preserve"> 18 </w:t>
      </w:r>
      <w:r>
        <w:rPr>
          <w:rFonts w:ascii="微软雅黑" w:eastAsia="微软雅黑" w:hAnsi="微软雅黑" w:cs="微软雅黑" w:hint="eastAsia"/>
          <w:color w:val="212121"/>
          <w:sz w:val="21"/>
          <w:lang w:eastAsia="zh-CN"/>
        </w:rPr>
        <w:t>个项目，即便在市级起步区、已有</w:t>
      </w:r>
      <w:r>
        <w:rPr>
          <w:color w:val="212121"/>
          <w:sz w:val="21"/>
        </w:rPr>
        <w:t xml:space="preserve"> 36 </w:t>
      </w:r>
      <w:r>
        <w:rPr>
          <w:rFonts w:ascii="微软雅黑" w:eastAsia="微软雅黑" w:hAnsi="微软雅黑" w:cs="微软雅黑" w:hint="eastAsia"/>
          <w:color w:val="212121"/>
          <w:sz w:val="21"/>
          <w:lang w:eastAsia="zh-CN"/>
        </w:rPr>
        <w:t>个月免租的政策加持下，</w:t>
      </w:r>
      <w:r>
        <w:rPr>
          <w:color w:val="212121"/>
          <w:sz w:val="21"/>
        </w:rPr>
        <w:t xml:space="preserve">OPC </w:t>
      </w:r>
      <w:r>
        <w:rPr>
          <w:rFonts w:ascii="微软雅黑" w:eastAsia="微软雅黑" w:hAnsi="微软雅黑" w:cs="微软雅黑" w:hint="eastAsia"/>
          <w:color w:val="212121"/>
          <w:sz w:val="21"/>
          <w:lang w:eastAsia="zh-CN"/>
        </w:rPr>
        <w:t>的实际转化率也仅一成出头。经开区首期若承诺</w:t>
      </w:r>
      <w:r>
        <w:rPr>
          <w:color w:val="212121"/>
          <w:sz w:val="21"/>
        </w:rPr>
        <w:t xml:space="preserve"> 50 </w:t>
      </w:r>
      <w:r>
        <w:rPr>
          <w:rFonts w:ascii="微软雅黑" w:eastAsia="微软雅黑" w:hAnsi="微软雅黑" w:cs="微软雅黑" w:hint="eastAsia"/>
          <w:color w:val="212121"/>
          <w:sz w:val="21"/>
          <w:lang w:eastAsia="zh-CN"/>
        </w:rPr>
        <w:t>至</w:t>
      </w:r>
      <w:r>
        <w:rPr>
          <w:color w:val="212121"/>
          <w:sz w:val="21"/>
        </w:rPr>
        <w:t xml:space="preserve"> 100 </w:t>
      </w:r>
      <w:r>
        <w:rPr>
          <w:rFonts w:ascii="微软雅黑" w:eastAsia="微软雅黑" w:hAnsi="微软雅黑" w:cs="微软雅黑" w:hint="eastAsia"/>
          <w:color w:val="212121"/>
          <w:sz w:val="21"/>
          <w:lang w:eastAsia="zh-CN"/>
        </w:rPr>
        <w:t>人入驻，实际大概率严重空置，反而损伤后续招商信誉。</w:t>
      </w:r>
    </w:p>
    <w:p>
      <w:pPr>
        <w:spacing w:line="396" w:lineRule="auto" w:after="157"/>
        <w:jc w:val="both"/>
      </w:pPr>
      <w:r>
        <w:rPr>
          <w:rFonts w:ascii="微软雅黑" w:eastAsia="微软雅黑" w:hAnsi="微软雅黑" w:cs="微软雅黑" w:hint="eastAsia"/>
          <w:color w:val="212121"/>
          <w:sz w:val="21"/>
          <w:lang w:eastAsia="zh-CN"/>
        </w:rPr>
        <w:t>建议首期指标改为：挂牌即招</w:t>
      </w:r>
      <w:r>
        <w:rPr>
          <w:color w:val="212121"/>
          <w:sz w:val="21"/>
        </w:rPr>
        <w:t xml:space="preserve"> 30 </w:t>
      </w:r>
      <w:r>
        <w:rPr>
          <w:rFonts w:ascii="微软雅黑" w:eastAsia="微软雅黑" w:hAnsi="微软雅黑" w:cs="微软雅黑" w:hint="eastAsia"/>
          <w:color w:val="212121"/>
          <w:sz w:val="21"/>
          <w:lang w:eastAsia="zh-CN"/>
        </w:rPr>
        <w:t>至</w:t>
      </w:r>
      <w:r>
        <w:rPr>
          <w:color w:val="212121"/>
          <w:sz w:val="21"/>
        </w:rPr>
        <w:t xml:space="preserve"> </w:t>
      </w:r>
      <w:r>
        <w:rPr>
          <w:rFonts w:ascii="微软雅黑" w:eastAsia="微软雅黑" w:hAnsi="微软雅黑" w:cs="微软雅黑" w:hint="eastAsia"/>
          <w:b/>
          <w:color w:val="C62828"/>
          <w:sz w:val="21"/>
          <w:lang w:eastAsia="zh-CN"/>
        </w:rPr>
        <w:t>50 个</w:t>
      </w:r>
      <w:r>
        <w:rPr>
          <w:color w:val="212121"/>
          <w:sz w:val="21"/>
        </w:rPr>
        <w:t xml:space="preserve"> OPC </w:t>
      </w:r>
      <w:r>
        <w:rPr>
          <w:rFonts w:ascii="微软雅黑" w:eastAsia="微软雅黑" w:hAnsi="微软雅黑" w:cs="微软雅黑" w:hint="eastAsia"/>
          <w:color w:val="212121"/>
          <w:sz w:val="21"/>
          <w:lang w:eastAsia="zh-CN"/>
        </w:rPr>
        <w:t>主体，分三批滚动招募，不作一次性承诺；核心考核指标为</w:t>
      </w:r>
      <w:r>
        <w:rPr>
          <w:color w:val="212121"/>
          <w:sz w:val="21"/>
        </w:rPr>
        <w:t>"</w:t>
      </w:r>
      <w:r>
        <w:rPr>
          <w:rFonts w:ascii="微软雅黑" w:eastAsia="微软雅黑" w:hAnsi="微软雅黑" w:cs="微软雅黑" w:hint="eastAsia"/>
          <w:color w:val="212121"/>
          <w:sz w:val="21"/>
          <w:lang w:eastAsia="zh-CN"/>
        </w:rPr>
        <w:t>完成不少于</w:t>
      </w:r>
      <w:r>
        <w:rPr>
          <w:color w:val="212121"/>
          <w:sz w:val="21"/>
        </w:rPr>
        <w:t xml:space="preserve"> 10 </w:t>
      </w:r>
      <w:r>
        <w:rPr>
          <w:rFonts w:ascii="微软雅黑" w:eastAsia="微软雅黑" w:hAnsi="微软雅黑" w:cs="微软雅黑" w:hint="eastAsia"/>
          <w:color w:val="212121"/>
          <w:sz w:val="21"/>
          <w:lang w:eastAsia="zh-CN"/>
        </w:rPr>
        <w:t>单链主订单且结算成功</w:t>
      </w:r>
      <w:r>
        <w:rPr>
          <w:color w:val="212121"/>
          <w:sz w:val="21"/>
        </w:rPr>
        <w:t>"</w:t>
      </w:r>
      <w:r>
        <w:rPr>
          <w:rFonts w:ascii="微软雅黑" w:eastAsia="微软雅黑" w:hAnsi="微软雅黑" w:cs="微软雅黑" w:hint="eastAsia"/>
          <w:color w:val="212121"/>
          <w:sz w:val="21"/>
          <w:lang w:eastAsia="zh-CN"/>
        </w:rPr>
        <w:t>与</w:t>
      </w:r>
      <w:r>
        <w:rPr>
          <w:color w:val="212121"/>
          <w:sz w:val="21"/>
        </w:rPr>
        <w:t xml:space="preserve">"OPC </w:t>
      </w:r>
      <w:r>
        <w:rPr>
          <w:rFonts w:ascii="微软雅黑" w:eastAsia="微软雅黑" w:hAnsi="微软雅黑" w:cs="微软雅黑" w:hint="eastAsia"/>
          <w:color w:val="212121"/>
          <w:sz w:val="21"/>
          <w:lang w:eastAsia="zh-CN"/>
        </w:rPr>
        <w:t>主体</w:t>
      </w:r>
      <w:r>
        <w:rPr>
          <w:color w:val="212121"/>
          <w:sz w:val="21"/>
        </w:rPr>
        <w:t xml:space="preserve"> </w:t>
      </w:r>
      <w:r>
        <w:rPr>
          <w:rFonts w:ascii="微软雅黑" w:eastAsia="微软雅黑" w:hAnsi="微软雅黑" w:cs="微软雅黑" w:hint="eastAsia"/>
          <w:b/>
          <w:color w:val="C62828"/>
          <w:sz w:val="21"/>
          <w:lang w:eastAsia="zh-CN"/>
        </w:rPr>
        <w:t>6 个</w:t>
      </w:r>
      <w:r>
        <w:rPr>
          <w:rFonts w:ascii="微软雅黑" w:eastAsia="微软雅黑" w:hAnsi="微软雅黑" w:cs="微软雅黑" w:hint="eastAsia"/>
          <w:color w:val="212121"/>
          <w:sz w:val="21"/>
          <w:lang w:eastAsia="zh-CN"/>
        </w:rPr>
        <w:t>月存活率不低于</w:t>
      </w:r>
      <w:r>
        <w:rPr>
          <w:color w:val="212121"/>
          <w:sz w:val="21"/>
        </w:rPr>
        <w:t xml:space="preserve"> 60%"——</w:t>
      </w:r>
      <w:r>
        <w:rPr>
          <w:rFonts w:ascii="微软雅黑" w:eastAsia="微软雅黑" w:hAnsi="微软雅黑" w:cs="微软雅黑" w:hint="eastAsia"/>
          <w:color w:val="212121"/>
          <w:sz w:val="21"/>
          <w:lang w:eastAsia="zh-CN"/>
        </w:rPr>
        <w:t>前者证明订单池成立，后者证明定位正确。</w:t>
      </w:r>
    </w:p>
    <w:p>
      <w:bookmarkStart w:id="22" w:name="_Toc_sec_10"/>
      <w:bookmarkStart w:id="9" w:name="sec-10"/>
      <w:pPr>
        <w:pStyle w:val="Heading2"/>
        <w:spacing w:before="520" w:after="195"/>
        <w:jc w:val="left"/>
        <w:pBdr>
          <w:bottom w:val="single" w:sz="12" w:space="4" w:color="1565C0"/>
        </w:pBdr>
      </w:pPr>
      <w:bookmarkEnd w:id="9"/>
      <w:r>
        <w:rPr>
          <w:rFonts w:ascii="微软雅黑" w:hAnsi="微软雅黑" w:eastAsia="微软雅黑" w:cs="微软雅黑" w:hint="eastAsia"/>
          <w:b/>
          <w:color w:val="1A237E"/>
          <w:sz w:val="26"/>
          <w:lang w:eastAsia="zh-CN"/>
        </w:rPr>
        <w:t>九、风险清单与应对</w:t>
      </w:r>
      <w:bookmarkEnd w:id="22"/>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序号</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风险</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等级</w:t>
            </w:r>
          </w:p>
        </w:tc>
        <w:tc>
          <w:tcPr>
            <w:tcW w:type="dxa" w:w="2160"/>
            <w:vAlign w:val="center"/>
            <w:tcBorders>
              <w:top w:val="single" w:sz="4" w:space="0" w:color="D5DCE4"/>
              <w:bottom w:val="single" w:sz="4" w:space="0" w:color="D5DCE4"/>
              <w:left w:val="single" w:sz="4" w:space="0" w:color="D5DCE4"/>
              <w:right w:val="single" w:sz="4" w:space="0" w:color="D5DCE4"/>
            </w:tcBorders>
            <w:shd w:val="clear" w:color="auto" w:fill="F5F7FA"/>
            <w:tcMar>
              <w:top w:w="108" w:type="dxa"/>
              <w:bottom w:w="108" w:type="dxa"/>
              <w:left w:w="144" w:type="dxa"/>
              <w:right w:w="144" w:type="dxa"/>
            </w:tcMar>
          </w:tcPr>
          <w:p>
            <w:pPr>
              <w:jc w:val="left"/>
              <w:spacing w:line="240" w:lineRule="auto" w:before="45" w:after="45"/>
            </w:pPr>
            <w:r>
              <w:rPr>
                <w:rFonts w:ascii="微软雅黑" w:hAnsi="微软雅黑" w:eastAsia="微软雅黑" w:hint="eastAsia"/>
                <w:b/>
                <w:color w:val="1A237E"/>
                <w:sz w:val="18"/>
              </w:rPr>
              <w:t>应对</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1</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与市级</w:t>
            </w:r>
            <w:r>
              <w:rPr>
                <w:color w:val="212121"/>
                <w:sz w:val="18"/>
              </w:rPr>
              <w:t xml:space="preserve"> </w:t>
            </w:r>
            <w:r>
              <w:rPr>
                <w:color w:val="212121"/>
                <w:sz w:val="18"/>
              </w:rPr>
              <w:t xml:space="preserve"> C </w:t>
            </w:r>
            <w:r>
              <w:rPr>
                <w:color w:val="212121"/>
                <w:sz w:val="18"/>
              </w:rPr>
              <w:t xml:space="preserve"> </w:t>
            </w:r>
            <w:r>
              <w:rPr>
                <w:color w:val="212121"/>
                <w:sz w:val="18"/>
              </w:rPr>
              <w:t>立方定位重复，被质疑重复建设</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高</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本报告第四章的差异化定位表，加与市科创和人才发展集团建立串联通道，前端入驻</w:t>
            </w:r>
            <w:r>
              <w:rPr>
                <w:color w:val="212121"/>
                <w:sz w:val="18"/>
              </w:rPr>
              <w:t xml:space="preserve"> </w:t>
            </w:r>
            <w:r>
              <w:rPr>
                <w:color w:val="212121"/>
                <w:sz w:val="18"/>
              </w:rPr>
              <w:t xml:space="preserve"> C </w:t>
            </w:r>
            <w:r>
              <w:rPr>
                <w:color w:val="212121"/>
                <w:sz w:val="18"/>
              </w:rPr>
              <w:t xml:space="preserve"> </w:t>
            </w:r>
            <w:r>
              <w:rPr>
                <w:color w:val="212121"/>
                <w:sz w:val="18"/>
              </w:rPr>
              <w:t>立方、后端进经开区</w:t>
            </w:r>
            <w:r>
              <w:rPr>
                <w:color w:val="212121"/>
                <w:sz w:val="18"/>
              </w:rPr>
              <w:t xml:space="preserve"> </w:t>
            </w:r>
            <w:r>
              <w:rPr>
                <w:color w:val="212121"/>
                <w:sz w:val="18"/>
              </w:rPr>
              <w:t xml:space="preserve"> OPC </w:t>
            </w:r>
            <w:r>
              <w:rPr>
                <w:color w:val="212121"/>
                <w:sz w:val="18"/>
              </w:rPr>
              <w:t xml:space="preserve"> </w:t>
            </w:r>
            <w:r>
              <w:rPr>
                <w:color w:val="212121"/>
                <w:sz w:val="18"/>
              </w:rPr>
              <w:t>园区接链主订单</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2</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链主发包走不通合规，</w:t>
            </w:r>
            <w:r>
              <w:rPr>
                <w:color w:val="212121"/>
                <w:sz w:val="18"/>
              </w:rPr>
              <w:t xml:space="preserve"> </w:t>
            </w:r>
            <w:r>
              <w:rPr>
                <w:color w:val="212121"/>
                <w:sz w:val="18"/>
              </w:rPr>
              <w:t xml:space="preserve">OPC </w:t>
            </w:r>
            <w:r>
              <w:rPr>
                <w:color w:val="212121"/>
                <w:sz w:val="18"/>
              </w:rPr>
              <w:t xml:space="preserve"> </w:t>
            </w:r>
            <w:r>
              <w:rPr>
                <w:color w:val="212121"/>
                <w:sz w:val="18"/>
              </w:rPr>
              <w:t>接不到单</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高</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三方结构：运营机构总包加</w:t>
            </w:r>
            <w:r>
              <w:rPr>
                <w:color w:val="212121"/>
                <w:sz w:val="18"/>
              </w:rPr>
              <w:t xml:space="preserve"> </w:t>
            </w:r>
            <w:r>
              <w:rPr>
                <w:color w:val="212121"/>
                <w:sz w:val="18"/>
              </w:rPr>
              <w:t xml:space="preserve"> OPC </w:t>
            </w:r>
            <w:r>
              <w:rPr>
                <w:color w:val="212121"/>
                <w:sz w:val="18"/>
              </w:rPr>
              <w:t xml:space="preserve"> </w:t>
            </w:r>
            <w:r>
              <w:rPr>
                <w:color w:val="212121"/>
                <w:sz w:val="18"/>
              </w:rPr>
              <w:t>分包；需求征集阶段即要求验收标准与预算；优先做区内规上企业（民企决策链短）而非宝武体系</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3</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存量载体改造成本超预期、审批卡壳</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高</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只做可逆轻装修，不动结构与消防分区；先租后改、边运营边改造；</w:t>
            </w:r>
            <w:r>
              <w:rPr>
                <w:color w:val="212121"/>
                <w:sz w:val="18"/>
              </w:rPr>
              <w:t xml:space="preserve"> </w:t>
            </w:r>
            <w:r>
              <w:rPr>
                <w:color w:val="212121"/>
                <w:sz w:val="18"/>
              </w:rPr>
              <w:t xml:space="preserve">6/7/8 </w:t>
            </w:r>
            <w:r>
              <w:rPr>
                <w:color w:val="212121"/>
                <w:sz w:val="18"/>
              </w:rPr>
              <w:t xml:space="preserve"> </w:t>
            </w:r>
            <w:r>
              <w:rPr>
                <w:color w:val="212121"/>
                <w:sz w:val="18"/>
              </w:rPr>
              <w:t>号楼分步推开</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4</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政策承诺无法兑现（ </w:t>
            </w:r>
            <w:r>
              <w:rPr>
                <w:b/>
                <w:color w:val="212121"/>
                <w:sz w:val="18"/>
              </w:rPr>
              <w:t>300 万</w:t>
            </w:r>
            <w:r>
              <w:rPr>
                <w:color w:val="212121"/>
                <w:sz w:val="18"/>
              </w:rPr>
              <w:t xml:space="preserve"> 盘活存量、研发投入奖）</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第六章三级适用性判定表；招商话术只用可用类政策；政策兑现手册按季更新</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5</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 xml:space="preserve">OPC </w:t>
            </w:r>
            <w:r>
              <w:rPr>
                <w:color w:val="212121"/>
                <w:sz w:val="18"/>
              </w:rPr>
              <w:t xml:space="preserve"> </w:t>
            </w:r>
            <w:r>
              <w:rPr>
                <w:color w:val="212121"/>
                <w:sz w:val="18"/>
              </w:rPr>
              <w:t>主体无社保、无资质、无法开票结算</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运营机构统一代开票、代结算、代缴社保，用科技类企业主要负责人身份对接星港公寓与租房补贴；</w:t>
            </w:r>
            <w:r>
              <w:rPr>
                <w:color w:val="212121"/>
                <w:sz w:val="18"/>
              </w:rPr>
              <w:t xml:space="preserve"> </w:t>
            </w:r>
            <w:r>
              <w:rPr>
                <w:color w:val="212121"/>
                <w:sz w:val="18"/>
              </w:rPr>
              <w:t xml:space="preserve">OPC </w:t>
            </w:r>
            <w:r>
              <w:rPr>
                <w:color w:val="212121"/>
                <w:sz w:val="18"/>
              </w:rPr>
              <w:t xml:space="preserve"> </w:t>
            </w:r>
            <w:r>
              <w:rPr>
                <w:color w:val="212121"/>
                <w:sz w:val="18"/>
              </w:rPr>
              <w:t>普遍以个体工商户或一人有限公司注册</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6</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首期空置率过高，损伤后续招商信誉</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指标下调至</w:t>
            </w:r>
            <w:r>
              <w:rPr>
                <w:color w:val="212121"/>
                <w:sz w:val="18"/>
              </w:rPr>
              <w:t xml:space="preserve"> </w:t>
            </w:r>
            <w:r>
              <w:rPr>
                <w:color w:val="212121"/>
                <w:sz w:val="18"/>
              </w:rPr>
              <w:t xml:space="preserve"> 30 </w:t>
            </w:r>
            <w:r>
              <w:rPr>
                <w:color w:val="212121"/>
                <w:sz w:val="18"/>
              </w:rPr>
              <w:t xml:space="preserve"> </w:t>
            </w:r>
            <w:r>
              <w:rPr>
                <w:color w:val="212121"/>
                <w:sz w:val="18"/>
              </w:rPr>
              <w:t>至</w:t>
            </w:r>
            <w:r>
              <w:rPr>
                <w:color w:val="212121"/>
                <w:sz w:val="18"/>
              </w:rPr>
              <w:t xml:space="preserve"> </w:t>
            </w:r>
            <w:r>
              <w:rPr>
                <w:color w:val="212121"/>
                <w:sz w:val="18"/>
              </w:rPr>
              <w:t xml:space="preserve"> </w:t>
            </w:r>
            <w:r>
              <w:rPr>
                <w:color w:val="212121"/>
                <w:sz w:val="18"/>
              </w:rPr>
              <w:t xml:space="preserve"> </w:t>
            </w:r>
            <w:r>
              <w:rPr>
                <w:b/>
                <w:color w:val="212121"/>
                <w:sz w:val="18"/>
              </w:rPr>
              <w:t>50 个</w:t>
            </w:r>
            <w:r>
              <w:rPr>
                <w:color w:val="212121"/>
                <w:sz w:val="18"/>
              </w:rPr>
              <w:t xml:space="preserve"> 并滚动招募；首期不承诺固定工位数，按预约制工位加流动工位弹性供给</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7</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单纯依赖财政补贴，无市场收入，运营难持续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中</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把订单撮合服务费、项目分成、社群产品收入写进运营机构考核指标，财政补贴只补启动期</w:t>
            </w:r>
          </w:p>
        </w:tc>
      </w:tr>
      <w:tr>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8</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安全事故（消防、用电、加班疲劳）</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低</w:t>
            </w:r>
          </w:p>
        </w:tc>
        <w:tc>
          <w:tcPr>
            <w:tcW w:type="dxa" w:w="2160"/>
            <w:vAlign w:val="center"/>
            <w:tcBorders>
              <w:top w:val="single" w:sz="4" w:space="0" w:color="D5DCE4"/>
              <w:bottom w:val="single" w:sz="4" w:space="0" w:color="D5DCE4"/>
              <w:left w:val="single" w:sz="4" w:space="0" w:color="D5DCE4"/>
              <w:right w:val="single" w:sz="4" w:space="0" w:color="D5DCE4"/>
            </w:tcBorders>
            <w:tcMar>
              <w:top w:w="101" w:type="dxa"/>
              <w:bottom w:w="101" w:type="dxa"/>
              <w:left w:w="144" w:type="dxa"/>
              <w:right w:w="144" w:type="dxa"/>
            </w:tcMar>
          </w:tcPr>
          <w:p>
            <w:pPr>
              <w:jc w:val="left"/>
              <w:spacing w:line="240" w:lineRule="auto" w:before="45" w:after="45"/>
            </w:pPr>
            <w:r>
              <w:rPr>
                <w:color w:val="212121"/>
                <w:sz w:val="18"/>
              </w:rPr>
              <w:t>不设睡眠舱；共用</w:t>
            </w:r>
            <w:r>
              <w:rPr>
                <w:color w:val="212121"/>
                <w:sz w:val="18"/>
              </w:rPr>
              <w:t xml:space="preserve"> </w:t>
            </w:r>
            <w:r>
              <w:rPr>
                <w:color w:val="212121"/>
                <w:sz w:val="18"/>
              </w:rPr>
              <w:t xml:space="preserve"> 5 </w:t>
            </w:r>
            <w:r>
              <w:rPr>
                <w:color w:val="212121"/>
                <w:sz w:val="18"/>
              </w:rPr>
              <w:t xml:space="preserve"> </w:t>
            </w:r>
            <w:r>
              <w:rPr>
                <w:color w:val="212121"/>
                <w:sz w:val="18"/>
              </w:rPr>
              <w:t>号楼消防与会议资源；</w:t>
            </w:r>
            <w:r>
              <w:rPr>
                <w:color w:val="212121"/>
                <w:sz w:val="18"/>
              </w:rPr>
              <w:t xml:space="preserve"> </w:t>
            </w:r>
            <w:r>
              <w:rPr>
                <w:color w:val="212121"/>
                <w:sz w:val="18"/>
              </w:rPr>
              <w:t xml:space="preserve">OPC </w:t>
            </w:r>
            <w:r>
              <w:rPr>
                <w:color w:val="212121"/>
                <w:sz w:val="18"/>
              </w:rPr>
              <w:t xml:space="preserve"> </w:t>
            </w:r>
            <w:r>
              <w:rPr>
                <w:color w:val="212121"/>
                <w:sz w:val="18"/>
              </w:rPr>
              <w:t>团队集中办公时段纳入园区安全值守</w:t>
            </w:r>
          </w:p>
        </w:tc>
      </w:tr>
    </w:tbl>
    <w:p/>
    <w:p>
      <w:bookmarkStart w:id="23" w:name="_Toc_sec_11"/>
      <w:bookmarkStart w:id="10" w:name="sec-11"/>
      <w:pPr>
        <w:pStyle w:val="Heading2"/>
        <w:spacing w:before="520" w:after="195"/>
        <w:jc w:val="left"/>
        <w:pBdr>
          <w:bottom w:val="single" w:sz="12" w:space="4" w:color="1565C0"/>
        </w:pBdr>
      </w:pPr>
      <w:bookmarkEnd w:id="10"/>
      <w:r>
        <w:rPr>
          <w:rFonts w:ascii="微软雅黑" w:hAnsi="微软雅黑" w:eastAsia="微软雅黑" w:cs="微软雅黑" w:hint="eastAsia"/>
          <w:b/>
          <w:color w:val="1A237E"/>
          <w:sz w:val="26"/>
          <w:lang w:eastAsia="zh-CN"/>
        </w:rPr>
        <w:t>十、需管委会先行拍板的五个问题</w:t>
      </w:r>
      <w:bookmarkEnd w:id="23"/>
    </w:p>
    <w:p>
      <w:pPr>
        <w:spacing w:line="396" w:lineRule="auto" w:after="157"/>
        <w:jc w:val="both"/>
      </w:pPr>
      <w:r>
        <w:rPr>
          <w:rFonts w:ascii="微软雅黑" w:eastAsia="微软雅黑" w:hAnsi="微软雅黑" w:cs="微软雅黑" w:hint="eastAsia"/>
          <w:color w:val="212121"/>
          <w:sz w:val="21"/>
          <w:lang w:eastAsia="zh-CN"/>
        </w:rPr>
        <w:t>以下五个问题不定，方案无法进入实施，建议在方案定稿前逐项给出书面答复。</w:t>
      </w:r>
    </w:p>
    <w:p>
      <w:pPr>
        <w:pStyle w:val="ListNumber"/>
        <w:numPr>
          <w:ilvl w:val="0"/>
          <w:numId w:val="15"/>
        </w:numPr>
        <w:spacing w:line="396" w:lineRule="auto" w:after="73"/>
        <w:jc w:val="both"/>
      </w:pPr>
      <w:r>
        <w:rPr>
          <w:rFonts w:ascii="微软雅黑" w:eastAsia="微软雅黑" w:hAnsi="微软雅黑" w:cs="微软雅黑" w:hint="eastAsia"/>
          <w:b/>
          <w:color w:val="212121"/>
          <w:sz w:val="21"/>
          <w:lang w:eastAsia="zh-CN"/>
        </w:rPr>
        <w:t>差异化边界</w:t>
      </w:r>
      <w:r>
        <w:rPr>
          <w:rFonts w:ascii="微软雅黑" w:eastAsia="微软雅黑" w:hAnsi="微软雅黑" w:cs="微软雅黑" w:hint="eastAsia"/>
          <w:color w:val="212121"/>
          <w:sz w:val="21"/>
          <w:lang w:eastAsia="zh-CN"/>
        </w:rPr>
        <w:t>：是否同意</w:t>
      </w:r>
      <w:r>
        <w:rPr>
          <w:color w:val="212121"/>
          <w:sz w:val="21"/>
        </w:rPr>
        <w:t>"</w:t>
      </w:r>
      <w:r>
        <w:rPr>
          <w:rFonts w:ascii="微软雅黑" w:eastAsia="微软雅黑" w:hAnsi="微软雅黑" w:cs="微软雅黑" w:hint="eastAsia"/>
          <w:color w:val="212121"/>
          <w:sz w:val="21"/>
          <w:lang w:eastAsia="zh-CN"/>
        </w:rPr>
        <w:t>经开区</w:t>
      </w:r>
      <w:r>
        <w:rPr>
          <w:color w:val="212121"/>
          <w:sz w:val="21"/>
        </w:rPr>
        <w:t xml:space="preserve"> OPC </w:t>
      </w:r>
      <w:r>
        <w:rPr>
          <w:rFonts w:ascii="微软雅黑" w:eastAsia="微软雅黑" w:hAnsi="微软雅黑" w:cs="微软雅黑" w:hint="eastAsia"/>
          <w:color w:val="212121"/>
          <w:sz w:val="21"/>
          <w:lang w:eastAsia="zh-CN"/>
        </w:rPr>
        <w:t>园区等于产业型交付中心</w:t>
      </w:r>
      <w:r>
        <w:rPr>
          <w:color w:val="212121"/>
          <w:sz w:val="21"/>
        </w:rPr>
        <w:t>"</w:t>
      </w:r>
      <w:r>
        <w:rPr>
          <w:rFonts w:ascii="微软雅黑" w:eastAsia="微软雅黑" w:hAnsi="微软雅黑" w:cs="微软雅黑" w:hint="eastAsia"/>
          <w:color w:val="212121"/>
          <w:sz w:val="21"/>
          <w:lang w:eastAsia="zh-CN"/>
        </w:rPr>
        <w:t>这一定位，并与市级</w:t>
      </w:r>
      <w:r>
        <w:rPr>
          <w:color w:val="212121"/>
          <w:sz w:val="21"/>
        </w:rPr>
        <w:t xml:space="preserve"> C </w:t>
      </w:r>
      <w:r>
        <w:rPr>
          <w:rFonts w:ascii="微软雅黑" w:eastAsia="微软雅黑" w:hAnsi="微软雅黑" w:cs="微软雅黑" w:hint="eastAsia"/>
          <w:color w:val="212121"/>
          <w:sz w:val="21"/>
          <w:lang w:eastAsia="zh-CN"/>
        </w:rPr>
        <w:t>立方建立串联而非竞争关系？若不同意，</w:t>
      </w:r>
      <w:r>
        <w:rPr>
          <w:color w:val="212121"/>
          <w:sz w:val="21"/>
        </w:rPr>
        <w:t xml:space="preserve">OPC </w:t>
      </w:r>
      <w:r>
        <w:rPr>
          <w:rFonts w:ascii="微软雅黑" w:eastAsia="微软雅黑" w:hAnsi="微软雅黑" w:cs="微软雅黑" w:hint="eastAsia"/>
          <w:color w:val="212121"/>
          <w:sz w:val="21"/>
          <w:lang w:eastAsia="zh-CN"/>
        </w:rPr>
        <w:t>园区需重新定位。</w:t>
      </w:r>
    </w:p>
    <w:p>
      <w:pPr>
        <w:pStyle w:val="ListNumber"/>
        <w:numPr>
          <w:ilvl w:val="0"/>
          <w:numId w:val="15"/>
        </w:numPr>
        <w:spacing w:line="396" w:lineRule="auto" w:after="73"/>
        <w:jc w:val="both"/>
      </w:pPr>
      <w:r>
        <w:rPr>
          <w:rFonts w:ascii="微软雅黑" w:eastAsia="微软雅黑" w:hAnsi="微软雅黑" w:cs="微软雅黑" w:hint="eastAsia"/>
          <w:b/>
          <w:color w:val="212121"/>
          <w:sz w:val="21"/>
          <w:lang w:eastAsia="zh-CN"/>
        </w:rPr>
        <w:t>载体腾退</w:t>
      </w:r>
      <w:r>
        <w:rPr>
          <w:rFonts w:ascii="微软雅黑" w:eastAsia="微软雅黑" w:hAnsi="微软雅黑" w:cs="微软雅黑" w:hint="eastAsia"/>
          <w:color w:val="212121"/>
          <w:sz w:val="21"/>
          <w:lang w:eastAsia="zh-CN"/>
        </w:rPr>
        <w:t>：</w:t>
      </w:r>
      <w:r>
        <w:rPr>
          <w:color w:val="212121"/>
          <w:sz w:val="21"/>
        </w:rPr>
        <w:t xml:space="preserve">6/7/8 </w:t>
      </w:r>
      <w:r>
        <w:rPr>
          <w:rFonts w:ascii="微软雅黑" w:eastAsia="微软雅黑" w:hAnsi="微软雅黑" w:cs="微软雅黑" w:hint="eastAsia"/>
          <w:color w:val="212121"/>
          <w:sz w:val="21"/>
          <w:lang w:eastAsia="zh-CN"/>
        </w:rPr>
        <w:t>号楼现有租约与入驻平台能否腾退或叠加？由谁出钱腾退、损失如何承担？</w:t>
      </w:r>
    </w:p>
    <w:p>
      <w:pPr>
        <w:pStyle w:val="ListNumber"/>
        <w:numPr>
          <w:ilvl w:val="0"/>
          <w:numId w:val="15"/>
        </w:numPr>
        <w:spacing w:line="396" w:lineRule="auto" w:after="73"/>
        <w:jc w:val="both"/>
      </w:pPr>
      <w:r>
        <w:rPr>
          <w:rFonts w:ascii="微软雅黑" w:eastAsia="微软雅黑" w:hAnsi="微软雅黑" w:cs="微软雅黑" w:hint="eastAsia"/>
          <w:b/>
          <w:color w:val="212121"/>
          <w:sz w:val="21"/>
          <w:lang w:eastAsia="zh-CN"/>
        </w:rPr>
        <w:t>发包主体</w:t>
      </w:r>
      <w:r>
        <w:rPr>
          <w:rFonts w:ascii="微软雅黑" w:eastAsia="微软雅黑" w:hAnsi="微软雅黑" w:cs="微软雅黑" w:hint="eastAsia"/>
          <w:color w:val="212121"/>
          <w:sz w:val="21"/>
          <w:lang w:eastAsia="zh-CN"/>
        </w:rPr>
        <w:t>：是否同意由创星合伙人（运营机构）作为总包主体承接链主订单并向</w:t>
      </w:r>
      <w:r>
        <w:rPr>
          <w:color w:val="212121"/>
          <w:sz w:val="21"/>
        </w:rPr>
        <w:t xml:space="preserve"> OPC </w:t>
      </w:r>
      <w:r>
        <w:rPr>
          <w:rFonts w:ascii="微软雅黑" w:eastAsia="微软雅黑" w:hAnsi="微软雅黑" w:cs="微软雅黑" w:hint="eastAsia"/>
          <w:color w:val="212121"/>
          <w:sz w:val="21"/>
          <w:lang w:eastAsia="zh-CN"/>
        </w:rPr>
        <w:t>分包？是否授权其统一开票与结算？</w:t>
      </w:r>
    </w:p>
    <w:p>
      <w:pPr>
        <w:pStyle w:val="ListNumber"/>
        <w:numPr>
          <w:ilvl w:val="0"/>
          <w:numId w:val="15"/>
        </w:numPr>
        <w:spacing w:line="396" w:lineRule="auto" w:after="73"/>
        <w:jc w:val="both"/>
      </w:pPr>
      <w:r>
        <w:rPr>
          <w:rFonts w:ascii="微软雅黑" w:eastAsia="微软雅黑" w:hAnsi="微软雅黑" w:cs="微软雅黑" w:hint="eastAsia"/>
          <w:b/>
          <w:color w:val="212121"/>
          <w:sz w:val="21"/>
          <w:lang w:eastAsia="zh-CN"/>
        </w:rPr>
        <w:t>财政边界</w:t>
      </w:r>
      <w:r>
        <w:rPr>
          <w:rFonts w:ascii="微软雅黑" w:eastAsia="微软雅黑" w:hAnsi="微软雅黑" w:cs="微软雅黑" w:hint="eastAsia"/>
          <w:color w:val="212121"/>
          <w:sz w:val="21"/>
          <w:lang w:eastAsia="zh-CN"/>
        </w:rPr>
        <w:t>：首期三年区级配套总额度上限是多少？承诺房租减免与物业补贴的具体标准与期限（建议不超过</w:t>
      </w:r>
      <w:r>
        <w:rPr>
          <w:color w:val="212121"/>
          <w:sz w:val="21"/>
        </w:rPr>
        <w:t xml:space="preserve"> 3 </w:t>
      </w:r>
      <w:r>
        <w:rPr>
          <w:rFonts w:ascii="微软雅黑" w:eastAsia="微软雅黑" w:hAnsi="微软雅黑" w:cs="微软雅黑" w:hint="eastAsia"/>
          <w:color w:val="212121"/>
          <w:sz w:val="21"/>
          <w:lang w:eastAsia="zh-CN"/>
        </w:rPr>
        <w:t>年，逐年递减）？</w:t>
      </w:r>
    </w:p>
    <w:p>
      <w:pPr>
        <w:pStyle w:val="ListNumber"/>
        <w:numPr>
          <w:ilvl w:val="0"/>
          <w:numId w:val="15"/>
        </w:numPr>
        <w:spacing w:line="396" w:lineRule="auto" w:after="73"/>
        <w:jc w:val="both"/>
      </w:pPr>
      <w:r>
        <w:rPr>
          <w:rFonts w:ascii="微软雅黑" w:eastAsia="微软雅黑" w:hAnsi="微软雅黑" w:cs="微软雅黑" w:hint="eastAsia"/>
          <w:b/>
          <w:color w:val="212121"/>
          <w:sz w:val="21"/>
          <w:lang w:eastAsia="zh-CN"/>
        </w:rPr>
        <w:t>指标口径</w:t>
      </w:r>
      <w:r>
        <w:rPr>
          <w:rFonts w:ascii="微软雅黑" w:eastAsia="微软雅黑" w:hAnsi="微软雅黑" w:cs="微软雅黑" w:hint="eastAsia"/>
          <w:color w:val="212121"/>
          <w:sz w:val="21"/>
          <w:lang w:eastAsia="zh-CN"/>
        </w:rPr>
        <w:t>：是否同意把</w:t>
      </w:r>
      <w:r>
        <w:rPr>
          <w:color w:val="212121"/>
          <w:sz w:val="21"/>
        </w:rPr>
        <w:t xml:space="preserve"> OPC </w:t>
      </w:r>
      <w:r>
        <w:rPr>
          <w:rFonts w:ascii="微软雅黑" w:eastAsia="微软雅黑" w:hAnsi="微软雅黑" w:cs="微软雅黑" w:hint="eastAsia"/>
          <w:color w:val="212121"/>
          <w:sz w:val="21"/>
          <w:lang w:eastAsia="zh-CN"/>
        </w:rPr>
        <w:t>园区的核心考核从</w:t>
      </w:r>
      <w:r>
        <w:rPr>
          <w:color w:val="212121"/>
          <w:sz w:val="21"/>
        </w:rPr>
        <w:t>"</w:t>
      </w:r>
      <w:r>
        <w:rPr>
          <w:rFonts w:ascii="微软雅黑" w:eastAsia="微软雅黑" w:hAnsi="微软雅黑" w:cs="微软雅黑" w:hint="eastAsia"/>
          <w:color w:val="212121"/>
          <w:sz w:val="21"/>
          <w:lang w:eastAsia="zh-CN"/>
        </w:rPr>
        <w:t>入驻人数</w:t>
      </w:r>
      <w:r>
        <w:rPr>
          <w:color w:val="212121"/>
          <w:sz w:val="21"/>
        </w:rPr>
        <w:t>"</w:t>
      </w:r>
      <w:r>
        <w:rPr>
          <w:rFonts w:ascii="微软雅黑" w:eastAsia="微软雅黑" w:hAnsi="微软雅黑" w:cs="微软雅黑" w:hint="eastAsia"/>
          <w:color w:val="212121"/>
          <w:sz w:val="21"/>
          <w:lang w:eastAsia="zh-CN"/>
        </w:rPr>
        <w:t>改为</w:t>
      </w:r>
      <w:r>
        <w:rPr>
          <w:color w:val="212121"/>
          <w:sz w:val="21"/>
        </w:rPr>
        <w:t>"</w:t>
      </w:r>
      <w:r>
        <w:rPr>
          <w:rFonts w:ascii="微软雅黑" w:eastAsia="微软雅黑" w:hAnsi="微软雅黑" w:cs="微软雅黑" w:hint="eastAsia"/>
          <w:color w:val="212121"/>
          <w:sz w:val="21"/>
          <w:lang w:eastAsia="zh-CN"/>
        </w:rPr>
        <w:t>本地企业订单额加结算成功率加</w:t>
      </w:r>
      <w:r>
        <w:rPr>
          <w:color w:val="212121"/>
          <w:sz w:val="21"/>
        </w:rPr>
        <w:t xml:space="preserve"> 6 </w:t>
      </w:r>
      <w:r>
        <w:rPr>
          <w:rFonts w:ascii="微软雅黑" w:eastAsia="微软雅黑" w:hAnsi="微软雅黑" w:cs="微软雅黑" w:hint="eastAsia"/>
          <w:color w:val="212121"/>
          <w:sz w:val="21"/>
          <w:lang w:eastAsia="zh-CN"/>
        </w:rPr>
        <w:t>个月存活率</w:t>
      </w:r>
      <w:r>
        <w:rPr>
          <w:color w:val="212121"/>
          <w:sz w:val="21"/>
        </w:rPr>
        <w:t>"</w:t>
      </w:r>
      <w:r>
        <w:rPr>
          <w:rFonts w:ascii="微软雅黑" w:eastAsia="微软雅黑" w:hAnsi="微软雅黑" w:cs="微软雅黑" w:hint="eastAsia"/>
          <w:color w:val="212121"/>
          <w:sz w:val="21"/>
          <w:lang w:eastAsia="zh-CN"/>
        </w:rPr>
        <w:t>？</w:t>
      </w:r>
    </w:p>
    <w:p>
      <w:bookmarkStart w:id="24" w:name="_Toc_sec_12"/>
      <w:bookmarkStart w:id="11" w:name="sec-12"/>
      <w:pPr>
        <w:pStyle w:val="Heading2"/>
        <w:spacing w:before="520" w:after="195"/>
        <w:jc w:val="left"/>
        <w:pBdr>
          <w:bottom w:val="single" w:sz="12" w:space="4" w:color="1565C0"/>
        </w:pBdr>
      </w:pPr>
      <w:bookmarkEnd w:id="11"/>
      <w:r>
        <w:rPr>
          <w:rFonts w:ascii="微软雅黑" w:hAnsi="微软雅黑" w:eastAsia="微软雅黑" w:cs="微软雅黑" w:hint="eastAsia"/>
          <w:b/>
          <w:color w:val="1A237E"/>
          <w:sz w:val="26"/>
          <w:lang w:eastAsia="zh-CN"/>
        </w:rPr>
        <w:t>附：核心判断</w:t>
      </w:r>
      <w:bookmarkEnd w:id="24"/>
    </w:p>
    <w:p>
      <w:pPr>
        <w:spacing w:line="396" w:lineRule="auto" w:after="157"/>
        <w:jc w:val="both"/>
      </w:pPr>
      <w:r>
        <w:rPr>
          <w:rFonts w:ascii="微软雅黑" w:eastAsia="微软雅黑" w:hAnsi="微软雅黑" w:cs="微软雅黑" w:hint="eastAsia"/>
          <w:color w:val="212121"/>
          <w:sz w:val="21"/>
          <w:lang w:eastAsia="zh-CN"/>
        </w:rPr>
        <w:t>四张牌的完整度已在第一章逐项列明，核心判断不再重复。此处只补一个执行层面的提醒：</w:t>
      </w:r>
      <w:r>
        <w:rPr>
          <w:rFonts w:ascii="微软雅黑" w:eastAsia="微软雅黑" w:hAnsi="微软雅黑" w:cs="微软雅黑" w:hint="eastAsia"/>
          <w:b/>
          <w:color w:val="212121"/>
          <w:sz w:val="21"/>
          <w:lang w:eastAsia="zh-CN"/>
        </w:rPr>
        <w:t>这四张牌中，"产业"与"订单"两张是 C 立方永远拿不到的，恰恰也是唯一需要新建能力（链主对接机制、运营机构总包能力）的两张。</w:t>
      </w:r>
      <w:r>
        <w:rPr>
          <w:rFonts w:ascii="微软雅黑" w:eastAsia="微软雅黑" w:hAnsi="微软雅黑" w:cs="微软雅黑" w:hint="eastAsia"/>
          <w:color w:val="212121"/>
          <w:sz w:val="21"/>
          <w:lang w:eastAsia="zh-CN"/>
        </w:rPr>
        <w:t>空间与政策是给定的，产业订单是必须自己做出来的</w:t>
      </w:r>
      <w:r>
        <w:rPr>
          <w:color w:val="212121"/>
          <w:sz w:val="21"/>
        </w:rPr>
        <w:t>——</w:t>
      </w:r>
      <w:r>
        <w:rPr>
          <w:rFonts w:ascii="微软雅黑" w:eastAsia="微软雅黑" w:hAnsi="微软雅黑" w:cs="微软雅黑" w:hint="eastAsia"/>
          <w:color w:val="212121"/>
          <w:sz w:val="21"/>
          <w:lang w:eastAsia="zh-CN"/>
        </w:rPr>
        <w:t>这也是本方案把三分之一篇幅放在第三章风险与第七章路径的原因。</w:t>
      </w:r>
    </w:p>
    <w:p>
      <w:bookmarkStart w:id="25" w:name="_Toc_sec_13"/>
      <w:bookmarkStart w:id="12" w:name="sec-13"/>
      <w:pPr>
        <w:pStyle w:val="Heading2"/>
        <w:spacing w:before="520" w:after="195"/>
        <w:jc w:val="left"/>
        <w:pBdr>
          <w:bottom w:val="single" w:sz="12" w:space="4" w:color="1565C0"/>
        </w:pBdr>
      </w:pPr>
      <w:bookmarkEnd w:id="12"/>
      <w:r>
        <w:rPr>
          <w:rFonts w:ascii="微软雅黑" w:hAnsi="微软雅黑" w:eastAsia="微软雅黑" w:cs="微软雅黑" w:hint="eastAsia"/>
          <w:b/>
          <w:color w:val="1A237E"/>
          <w:sz w:val="26"/>
          <w:lang w:eastAsia="zh-CN"/>
        </w:rPr>
        <w:t>免责说明</w:t>
      </w:r>
      <w:bookmarkEnd w:id="25"/>
    </w:p>
    <w:p>
      <w:pPr>
        <w:spacing w:line="396" w:lineRule="auto" w:after="157"/>
        <w:jc w:val="both"/>
      </w:pPr>
      <w:r>
        <w:rPr>
          <w:rFonts w:ascii="微软雅黑" w:eastAsia="微软雅黑" w:hAnsi="微软雅黑" w:cs="微软雅黑" w:hint="eastAsia"/>
          <w:color w:val="212121"/>
          <w:sz w:val="21"/>
          <w:lang w:eastAsia="zh-CN"/>
        </w:rPr>
        <w:t>本方案基于马鞍山市情简介、马发改文〔</w:t>
      </w:r>
      <w:r>
        <w:rPr>
          <w:color w:val="212121"/>
          <w:sz w:val="21"/>
        </w:rPr>
        <w:t>2026</w:t>
      </w:r>
      <w:r>
        <w:rPr>
          <w:rFonts w:ascii="微软雅黑" w:eastAsia="微软雅黑" w:hAnsi="微软雅黑" w:cs="微软雅黑" w:hint="eastAsia"/>
          <w:color w:val="212121"/>
          <w:sz w:val="21"/>
          <w:lang w:eastAsia="zh-CN"/>
        </w:rPr>
        <w:t>〕</w:t>
      </w:r>
      <w:r>
        <w:rPr>
          <w:color w:val="212121"/>
          <w:sz w:val="21"/>
        </w:rPr>
        <w:t xml:space="preserve">21 </w:t>
      </w:r>
      <w:r>
        <w:rPr>
          <w:rFonts w:ascii="微软雅黑" w:eastAsia="微软雅黑" w:hAnsi="微软雅黑" w:cs="微软雅黑" w:hint="eastAsia"/>
          <w:color w:val="212121"/>
          <w:sz w:val="21"/>
          <w:lang w:eastAsia="zh-CN"/>
        </w:rPr>
        <w:t>号、马开管〔</w:t>
      </w:r>
      <w:r>
        <w:rPr>
          <w:color w:val="212121"/>
          <w:sz w:val="21"/>
        </w:rPr>
        <w:t>2026</w:t>
      </w:r>
      <w:r>
        <w:rPr>
          <w:rFonts w:ascii="微软雅黑" w:eastAsia="微软雅黑" w:hAnsi="微软雅黑" w:cs="微软雅黑" w:hint="eastAsia"/>
          <w:color w:val="212121"/>
          <w:sz w:val="21"/>
          <w:lang w:eastAsia="zh-CN"/>
        </w:rPr>
        <w:t>〕</w:t>
      </w:r>
      <w:r>
        <w:rPr>
          <w:color w:val="212121"/>
          <w:sz w:val="21"/>
        </w:rPr>
        <w:t xml:space="preserve">11 </w:t>
      </w:r>
      <w:r>
        <w:rPr>
          <w:rFonts w:ascii="微软雅黑" w:eastAsia="微软雅黑" w:hAnsi="微软雅黑" w:cs="微软雅黑" w:hint="eastAsia"/>
          <w:color w:val="212121"/>
          <w:sz w:val="21"/>
          <w:lang w:eastAsia="zh-CN"/>
        </w:rPr>
        <w:t>号、马鞍山经开区区情概况（截至</w:t>
      </w:r>
      <w:r>
        <w:rPr>
          <w:color w:val="212121"/>
          <w:sz w:val="21"/>
        </w:rPr>
        <w:t xml:space="preserve"> 2026 </w:t>
      </w:r>
      <w:r>
        <w:rPr>
          <w:rFonts w:ascii="微软雅黑" w:eastAsia="微软雅黑" w:hAnsi="微软雅黑" w:cs="微软雅黑" w:hint="eastAsia"/>
          <w:color w:val="212121"/>
          <w:sz w:val="21"/>
          <w:lang w:eastAsia="zh-CN"/>
        </w:rPr>
        <w:t>年一季度）及科技创新产业园总平面图判读编制。图</w:t>
      </w:r>
      <w:r>
        <w:rPr>
          <w:color w:val="212121"/>
          <w:sz w:val="21"/>
        </w:rPr>
        <w:t xml:space="preserve"> 2 </w:t>
      </w:r>
      <w:r>
        <w:rPr>
          <w:rFonts w:ascii="微软雅黑" w:eastAsia="微软雅黑" w:hAnsi="微软雅黑" w:cs="微软雅黑" w:hint="eastAsia"/>
          <w:color w:val="212121"/>
          <w:sz w:val="21"/>
          <w:lang w:eastAsia="zh-CN"/>
        </w:rPr>
        <w:t>楼栋功能以规划图标注与竣工验收口径为准，对外行文前建议由规划建设局复核。本方案为工作参考，不构成投资、选址或政策兑现承诺；政策以主管部门正式口径为准。</w:t>
      </w:r>
    </w:p>
    <w:p>
      <w:r/>
      <w:r/>
    </w:p>
    <w:sectPr w:rsidR="00FC693F" w:rsidRPr="0006063C" w:rsidSect="00034616">
      <w:footerReference w:type="default" r:id="rId9"/>
      <w:pgSz w:w="11906" w:h="16838"/>
      <w:pgMar w:top="1440" w:right="1797" w:bottom="1440" w:left="179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156" w:val="center"/>
        <w:tab w:pos="8312" w:val="right"/>
      </w:tabs>
    </w:pPr>
    <w:r>
      <w:tab/>
    </w:r>
    <w:fldSimple w:instr="PAGE">
      <w:r>
        <w:t/>
      </w:r>
    </w:fldSimple>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7" w:lineRule="auto"/>
    </w:pPr>
    <w:rPr>
      <w:rFonts w:ascii="微软雅黑" w:hAnsi="微软雅黑" w:eastAsia="微软雅黑"/>
      <w:color w:val="2121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